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9C" w:rsidRPr="002E339C" w:rsidRDefault="002E339C" w:rsidP="00F81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39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3257C" w:rsidRDefault="002E339C" w:rsidP="00F819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39C"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«Защита</w:t>
      </w:r>
      <w:r w:rsidRPr="002E339C">
        <w:rPr>
          <w:rFonts w:ascii="Times New Roman" w:hAnsi="Times New Roman" w:cs="Times New Roman"/>
          <w:bCs/>
          <w:sz w:val="28"/>
          <w:szCs w:val="28"/>
        </w:rPr>
        <w:t xml:space="preserve"> населения и территории Кочубеевского муниципального округа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наркомании»</w:t>
      </w:r>
    </w:p>
    <w:p w:rsidR="002E339C" w:rsidRDefault="002E339C" w:rsidP="00F819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3CAA" w:rsidRDefault="002E339C" w:rsidP="00F819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2E339C">
        <w:rPr>
          <w:rFonts w:ascii="Times New Roman" w:hAnsi="Times New Roman" w:cs="Times New Roman"/>
          <w:bCs/>
          <w:sz w:val="28"/>
          <w:szCs w:val="28"/>
        </w:rPr>
        <w:t xml:space="preserve">с Бюджетным </w:t>
      </w:r>
      <w:hyperlink r:id="rId4" w:history="1">
        <w:r w:rsidRPr="002E339C">
          <w:rPr>
            <w:rStyle w:val="a3"/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2E339C">
        <w:rPr>
          <w:rFonts w:ascii="Times New Roman" w:hAnsi="Times New Roman" w:cs="Times New Roman"/>
          <w:bCs/>
          <w:sz w:val="28"/>
          <w:szCs w:val="28"/>
        </w:rPr>
        <w:t xml:space="preserve"> Ро</w:t>
      </w:r>
      <w:r>
        <w:rPr>
          <w:rFonts w:ascii="Times New Roman" w:hAnsi="Times New Roman" w:cs="Times New Roman"/>
          <w:bCs/>
          <w:sz w:val="28"/>
          <w:szCs w:val="28"/>
        </w:rPr>
        <w:t>ссийской Федерации, федеральным законом</w:t>
      </w:r>
      <w:r w:rsidRPr="002E339C">
        <w:rPr>
          <w:rFonts w:ascii="Times New Roman" w:hAnsi="Times New Roman" w:cs="Times New Roman"/>
          <w:bCs/>
          <w:sz w:val="28"/>
          <w:szCs w:val="28"/>
        </w:rPr>
        <w:t xml:space="preserve"> от 06 октября 2003 г. </w:t>
      </w:r>
      <w:hyperlink r:id="rId5" w:history="1">
        <w:r w:rsidRPr="002E339C">
          <w:rPr>
            <w:rStyle w:val="a3"/>
            <w:rFonts w:ascii="Times New Roman" w:hAnsi="Times New Roman" w:cs="Times New Roman"/>
            <w:bCs/>
            <w:sz w:val="28"/>
            <w:szCs w:val="28"/>
          </w:rPr>
          <w:t>№ 131-ФЗ</w:t>
        </w:r>
      </w:hyperlink>
      <w:r w:rsidRPr="002E339C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Кочубеевского муниципального округа Ставропольского края от</w:t>
      </w:r>
      <w:r w:rsidR="007C7C4A">
        <w:rPr>
          <w:rFonts w:ascii="Times New Roman" w:hAnsi="Times New Roman" w:cs="Times New Roman"/>
          <w:bCs/>
          <w:sz w:val="28"/>
          <w:szCs w:val="28"/>
        </w:rPr>
        <w:t xml:space="preserve"> 03 июня 2022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C7C4A">
        <w:rPr>
          <w:rFonts w:ascii="Times New Roman" w:hAnsi="Times New Roman" w:cs="Times New Roman"/>
          <w:bCs/>
          <w:sz w:val="28"/>
          <w:szCs w:val="28"/>
        </w:rPr>
        <w:t xml:space="preserve"> 608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C7C4A" w:rsidRPr="007C7C4A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муниципальных программ Кочубеевского муниципального округа Ставропольского края, планируемых к разработке</w:t>
      </w:r>
      <w:r>
        <w:rPr>
          <w:rFonts w:ascii="Times New Roman" w:hAnsi="Times New Roman" w:cs="Times New Roman"/>
          <w:bCs/>
          <w:sz w:val="28"/>
          <w:szCs w:val="28"/>
        </w:rPr>
        <w:t>», от 24 мая 2022 г. № 568 «Об утверждении Порядка разработки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реализации и оценки эффективности муниципальных программ Кочубеевского муниципального округа Ставропольского края»</w:t>
      </w:r>
      <w:r w:rsidR="004C3CAA">
        <w:rPr>
          <w:rFonts w:ascii="Times New Roman" w:hAnsi="Times New Roman" w:cs="Times New Roman"/>
          <w:bCs/>
          <w:sz w:val="28"/>
          <w:szCs w:val="28"/>
        </w:rPr>
        <w:t xml:space="preserve"> отдел по общественной безопасности администрации Кочубеевского муниципального округа Ставропольского края вносит на рассмотрение проект </w:t>
      </w:r>
      <w:r w:rsidR="004C3CAA" w:rsidRPr="004C3CAA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Кочубеевского муниципального округа Ставропольского края об утверждении муниципальной программы «Защита населения и территории Кочубеевского муниципального округа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наркомании»</w:t>
      </w:r>
      <w:r w:rsidR="004C3CAA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proofErr w:type="gramEnd"/>
      <w:r w:rsidR="004C3CAA">
        <w:rPr>
          <w:rFonts w:ascii="Times New Roman" w:hAnsi="Times New Roman" w:cs="Times New Roman"/>
          <w:bCs/>
          <w:sz w:val="28"/>
          <w:szCs w:val="28"/>
        </w:rPr>
        <w:t xml:space="preserve"> – Программа).</w:t>
      </w:r>
    </w:p>
    <w:p w:rsidR="004C3CAA" w:rsidRDefault="004C3CAA" w:rsidP="00F81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CAA">
        <w:rPr>
          <w:rFonts w:ascii="Times New Roman" w:hAnsi="Times New Roman" w:cs="Times New Roman"/>
          <w:bCs/>
          <w:sz w:val="28"/>
          <w:szCs w:val="28"/>
        </w:rPr>
        <w:t>Ответствен</w:t>
      </w:r>
      <w:r>
        <w:rPr>
          <w:rFonts w:ascii="Times New Roman" w:hAnsi="Times New Roman" w:cs="Times New Roman"/>
          <w:bCs/>
          <w:sz w:val="28"/>
          <w:szCs w:val="28"/>
        </w:rPr>
        <w:t>ным исполнителем П</w:t>
      </w:r>
      <w:r w:rsidRPr="004C3CAA">
        <w:rPr>
          <w:rFonts w:ascii="Times New Roman" w:hAnsi="Times New Roman" w:cs="Times New Roman"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отдел по общественной безопасности администрации Кочубеевского муниципального округа Ставропольского края.</w:t>
      </w:r>
      <w:r w:rsidRPr="004C3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3CAA" w:rsidRPr="00913ABA" w:rsidRDefault="004C3CAA" w:rsidP="00F819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CAA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будет осуществляться </w:t>
      </w:r>
      <w:r>
        <w:rPr>
          <w:rFonts w:ascii="Times New Roman" w:hAnsi="Times New Roman" w:cs="Times New Roman"/>
          <w:bCs/>
          <w:sz w:val="28"/>
          <w:szCs w:val="28"/>
        </w:rPr>
        <w:t>шесть лет, с 2023</w:t>
      </w:r>
      <w:r w:rsidRPr="004C3CAA">
        <w:rPr>
          <w:rFonts w:ascii="Times New Roman" w:hAnsi="Times New Roman" w:cs="Times New Roman"/>
          <w:bCs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bCs/>
          <w:sz w:val="28"/>
          <w:szCs w:val="28"/>
        </w:rPr>
        <w:t>по 2028</w:t>
      </w:r>
      <w:r w:rsidRPr="004C3CAA">
        <w:rPr>
          <w:rFonts w:ascii="Times New Roman" w:hAnsi="Times New Roman" w:cs="Times New Roman"/>
          <w:bCs/>
          <w:sz w:val="28"/>
          <w:szCs w:val="28"/>
        </w:rPr>
        <w:t xml:space="preserve"> год включительно.</w:t>
      </w:r>
    </w:p>
    <w:p w:rsidR="00A82575" w:rsidRPr="009B7C4A" w:rsidRDefault="00A82575" w:rsidP="00F819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sz w:val="28"/>
          <w:szCs w:val="28"/>
          <w:lang w:eastAsia="en-US"/>
        </w:rPr>
        <w:t>Программа сформирована исходя из принципов долгосрочных целей социально-экономического развития округа и показателей (индикаторов) их достижения в соответствии с:</w:t>
      </w: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br/>
        <w:t xml:space="preserve">- Федеральным законом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«</w:t>
      </w: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 противодействии терроризму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»</w:t>
      </w: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от 06.03.2006 N 35-ФЗ;</w:t>
      </w:r>
    </w:p>
    <w:p w:rsidR="00A82575" w:rsidRPr="009B7C4A" w:rsidRDefault="00A82575" w:rsidP="00F81952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- Федеральный закон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«</w:t>
      </w: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 гражданской обороне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»</w:t>
      </w: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от 12.02.1998 N 28-ФЗ;</w:t>
      </w:r>
    </w:p>
    <w:p w:rsidR="00A82575" w:rsidRPr="009B7C4A" w:rsidRDefault="00A82575" w:rsidP="00F81952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- Федеральный закон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«</w:t>
      </w: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»</w:t>
      </w: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от 21.12.1994 N 68-ФЗ;</w:t>
      </w:r>
    </w:p>
    <w:p w:rsidR="00A82575" w:rsidRPr="009B7C4A" w:rsidRDefault="00A82575" w:rsidP="00F81952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- Указ Президента Российской Федерации от 15.02.2006 г. № 116 «О мерах по противодействию терроризму»;</w:t>
      </w:r>
    </w:p>
    <w:p w:rsidR="00A82575" w:rsidRPr="009B7C4A" w:rsidRDefault="00A82575" w:rsidP="00F81952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- Указом Президента РФ от 19.12.2012 N 1666 «О стратегии государственной национальной политики Российской Федерации на период до 2025 года»; </w:t>
      </w:r>
    </w:p>
    <w:p w:rsidR="00A82575" w:rsidRPr="009B7C4A" w:rsidRDefault="00A82575" w:rsidP="00F8195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sz w:val="28"/>
          <w:szCs w:val="28"/>
          <w:lang w:eastAsia="en-US"/>
        </w:rPr>
        <w:t xml:space="preserve">- Федеральным законом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9B7C4A">
        <w:rPr>
          <w:rFonts w:ascii="Times New Roman" w:eastAsia="Calibri" w:hAnsi="Times New Roman"/>
          <w:sz w:val="28"/>
          <w:szCs w:val="28"/>
          <w:lang w:eastAsia="en-US"/>
        </w:rPr>
        <w:t>Об основах системы профилактики правонарушений в Российской Федерации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9B7C4A">
        <w:rPr>
          <w:rFonts w:ascii="Times New Roman" w:eastAsia="Calibri" w:hAnsi="Times New Roman"/>
          <w:sz w:val="28"/>
          <w:szCs w:val="28"/>
          <w:lang w:eastAsia="en-US"/>
        </w:rPr>
        <w:t xml:space="preserve"> от 23.06.2016 N 182-ФЗ;</w:t>
      </w:r>
    </w:p>
    <w:p w:rsidR="00A82575" w:rsidRPr="009B7C4A" w:rsidRDefault="00A82575" w:rsidP="00F8195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sz w:val="28"/>
          <w:szCs w:val="28"/>
          <w:lang w:eastAsia="en-US"/>
        </w:rPr>
        <w:t xml:space="preserve">- Федеральным законом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9B7C4A">
        <w:rPr>
          <w:rFonts w:ascii="Times New Roman" w:eastAsia="Calibri" w:hAnsi="Times New Roman"/>
          <w:sz w:val="28"/>
          <w:szCs w:val="28"/>
          <w:lang w:eastAsia="en-US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9B7C4A">
        <w:rPr>
          <w:rFonts w:ascii="Times New Roman" w:eastAsia="Calibri" w:hAnsi="Times New Roman"/>
          <w:sz w:val="28"/>
          <w:szCs w:val="28"/>
          <w:lang w:eastAsia="en-US"/>
        </w:rPr>
        <w:t xml:space="preserve"> от 24 июня 1999 г. N 120-ФЗ;</w:t>
      </w:r>
    </w:p>
    <w:p w:rsidR="00A82575" w:rsidRPr="009B7C4A" w:rsidRDefault="00A82575" w:rsidP="00F8195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- Стратегии государственной </w:t>
      </w:r>
      <w:proofErr w:type="spellStart"/>
      <w:r w:rsidRPr="009B7C4A">
        <w:rPr>
          <w:rFonts w:ascii="Times New Roman" w:eastAsia="Calibri" w:hAnsi="Times New Roman"/>
          <w:sz w:val="28"/>
          <w:szCs w:val="28"/>
          <w:lang w:eastAsia="en-US"/>
        </w:rPr>
        <w:t>антинаркотическогой</w:t>
      </w:r>
      <w:proofErr w:type="spellEnd"/>
      <w:r w:rsidRPr="009B7C4A">
        <w:rPr>
          <w:rFonts w:ascii="Times New Roman" w:eastAsia="Calibri" w:hAnsi="Times New Roman"/>
          <w:sz w:val="28"/>
          <w:szCs w:val="28"/>
          <w:lang w:eastAsia="en-US"/>
        </w:rPr>
        <w:t xml:space="preserve"> политики Российской Федерации на период до 2030 года», утвержденной Указом Президента Российской Федерации от 23 ноября 2020 года № 733;</w:t>
      </w:r>
    </w:p>
    <w:p w:rsidR="00A82575" w:rsidRPr="009B7C4A" w:rsidRDefault="00A82575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82575">
        <w:rPr>
          <w:rFonts w:ascii="Times New Roman" w:hAnsi="Times New Roman"/>
          <w:bCs/>
          <w:sz w:val="28"/>
          <w:szCs w:val="28"/>
        </w:rPr>
        <w:t xml:space="preserve">- </w:t>
      </w:r>
      <w:r w:rsidRPr="009B7C4A">
        <w:rPr>
          <w:rFonts w:ascii="Times New Roman" w:hAnsi="Times New Roman"/>
          <w:bCs/>
          <w:sz w:val="28"/>
          <w:szCs w:val="28"/>
        </w:rPr>
        <w:t xml:space="preserve">Федеральным </w:t>
      </w:r>
      <w:hyperlink r:id="rId6" w:history="1">
        <w:r w:rsidRPr="009B7C4A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9B7C4A">
        <w:rPr>
          <w:rFonts w:ascii="Times New Roman" w:hAnsi="Times New Roman"/>
          <w:bCs/>
          <w:sz w:val="28"/>
          <w:szCs w:val="28"/>
        </w:rPr>
        <w:t xml:space="preserve"> от 02 апреля 2014 года N 44-ФЗ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9B7C4A">
        <w:rPr>
          <w:rFonts w:ascii="Times New Roman" w:hAnsi="Times New Roman"/>
          <w:bCs/>
          <w:sz w:val="28"/>
          <w:szCs w:val="28"/>
        </w:rPr>
        <w:t>Об участии граждан в охране общественного порядка</w:t>
      </w:r>
      <w:r>
        <w:rPr>
          <w:rFonts w:ascii="Times New Roman" w:hAnsi="Times New Roman"/>
          <w:bCs/>
          <w:sz w:val="28"/>
          <w:szCs w:val="28"/>
        </w:rPr>
        <w:t>»</w:t>
      </w:r>
      <w:r w:rsidRPr="009B7C4A">
        <w:rPr>
          <w:rFonts w:ascii="Times New Roman" w:hAnsi="Times New Roman"/>
          <w:bCs/>
          <w:sz w:val="28"/>
          <w:szCs w:val="28"/>
        </w:rPr>
        <w:t>;</w:t>
      </w:r>
    </w:p>
    <w:p w:rsidR="00A82575" w:rsidRPr="009B7C4A" w:rsidRDefault="00A82575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82575">
        <w:t xml:space="preserve">- </w:t>
      </w:r>
      <w:hyperlink r:id="rId7" w:history="1">
        <w:r w:rsidRPr="00A82575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A82575">
        <w:rPr>
          <w:rFonts w:ascii="Times New Roman" w:hAnsi="Times New Roman" w:cs="Times New Roman"/>
          <w:sz w:val="28"/>
          <w:szCs w:val="28"/>
        </w:rPr>
        <w:t>ом</w:t>
      </w:r>
      <w:r w:rsidRPr="009B7C4A">
        <w:rPr>
          <w:rFonts w:ascii="Times New Roman" w:hAnsi="Times New Roman"/>
          <w:bCs/>
          <w:sz w:val="28"/>
          <w:szCs w:val="28"/>
        </w:rPr>
        <w:t xml:space="preserve"> Ставропольского края от 27.12.2019 N 110-кз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9B7C4A">
        <w:rPr>
          <w:rFonts w:ascii="Times New Roman" w:hAnsi="Times New Roman"/>
          <w:bCs/>
          <w:sz w:val="28"/>
          <w:szCs w:val="28"/>
        </w:rPr>
        <w:t>О Стратегии социально-экономического развития Ставропольского края до 2035 года</w:t>
      </w:r>
      <w:r>
        <w:rPr>
          <w:rFonts w:ascii="Times New Roman" w:hAnsi="Times New Roman"/>
          <w:bCs/>
          <w:sz w:val="28"/>
          <w:szCs w:val="28"/>
        </w:rPr>
        <w:t>»</w:t>
      </w:r>
      <w:r w:rsidRPr="009B7C4A">
        <w:rPr>
          <w:rFonts w:ascii="Times New Roman" w:hAnsi="Times New Roman"/>
          <w:bCs/>
          <w:sz w:val="28"/>
          <w:szCs w:val="28"/>
        </w:rPr>
        <w:t>;</w:t>
      </w:r>
    </w:p>
    <w:p w:rsidR="00A82575" w:rsidRPr="009B7C4A" w:rsidRDefault="00A82575" w:rsidP="00F8195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B7C4A">
        <w:rPr>
          <w:rFonts w:ascii="Times New Roman" w:hAnsi="Times New Roman" w:cs="Times New Roman"/>
          <w:b w:val="0"/>
          <w:sz w:val="28"/>
          <w:szCs w:val="28"/>
        </w:rPr>
        <w:t xml:space="preserve">- Распоряжением Губернатора Ставропольского края от 30 декабря 2020 г. № 693-р «Об утверждении плана мероприятий по реализации в Ставропольском крае приоритетных направлений стратегии государственной </w:t>
      </w:r>
      <w:proofErr w:type="spellStart"/>
      <w:r w:rsidRPr="009B7C4A">
        <w:rPr>
          <w:rFonts w:ascii="Times New Roman" w:hAnsi="Times New Roman" w:cs="Times New Roman"/>
          <w:b w:val="0"/>
          <w:sz w:val="28"/>
          <w:szCs w:val="28"/>
        </w:rPr>
        <w:t>антинаркотической</w:t>
      </w:r>
      <w:proofErr w:type="spellEnd"/>
      <w:r w:rsidRPr="009B7C4A">
        <w:rPr>
          <w:rFonts w:ascii="Times New Roman" w:hAnsi="Times New Roman" w:cs="Times New Roman"/>
          <w:b w:val="0"/>
          <w:sz w:val="28"/>
          <w:szCs w:val="28"/>
        </w:rPr>
        <w:t xml:space="preserve"> политики Российской федерации на период до 2030 года»;</w:t>
      </w:r>
    </w:p>
    <w:p w:rsidR="00A82575" w:rsidRPr="009B7C4A" w:rsidRDefault="00A82575" w:rsidP="00F8195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sz w:val="28"/>
          <w:lang w:eastAsia="en-US"/>
        </w:rPr>
        <w:t xml:space="preserve">- </w:t>
      </w:r>
      <w:hyperlink r:id="rId8" w:history="1">
        <w:r w:rsidRPr="009B7C4A">
          <w:rPr>
            <w:rFonts w:ascii="Times New Roman" w:eastAsia="Calibri" w:hAnsi="Times New Roman"/>
            <w:sz w:val="28"/>
            <w:lang w:eastAsia="en-US"/>
          </w:rPr>
          <w:t>Стратегией</w:t>
        </w:r>
      </w:hyperlink>
      <w:r w:rsidRPr="009B7C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B7C4A">
        <w:rPr>
          <w:rFonts w:ascii="Times New Roman" w:hAnsi="Times New Roman"/>
          <w:spacing w:val="1"/>
          <w:sz w:val="28"/>
          <w:szCs w:val="28"/>
          <w:lang w:eastAsia="en-US"/>
        </w:rPr>
        <w:t xml:space="preserve">социально-экономического развития Кочубеевского района </w:t>
      </w:r>
      <w:r w:rsidRPr="009B7C4A">
        <w:rPr>
          <w:rFonts w:ascii="Times New Roman" w:hAnsi="Times New Roman"/>
          <w:sz w:val="28"/>
          <w:szCs w:val="28"/>
          <w:lang w:eastAsia="en-US"/>
        </w:rPr>
        <w:t>Ставропольского края</w:t>
      </w:r>
      <w:r w:rsidRPr="009B7C4A">
        <w:rPr>
          <w:rFonts w:ascii="Times New Roman" w:hAnsi="Times New Roman"/>
          <w:spacing w:val="1"/>
          <w:sz w:val="28"/>
          <w:szCs w:val="28"/>
          <w:lang w:eastAsia="en-US"/>
        </w:rPr>
        <w:t xml:space="preserve"> до 2035 года</w:t>
      </w:r>
      <w:r w:rsidRPr="009B7C4A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утвержденной решением Совета Кочубеевского муниципального района  Ставропольского края от 25 мая </w:t>
      </w:r>
      <w:smartTag w:uri="urn:schemas-microsoft-com:office:smarttags" w:element="metricconverter">
        <w:smartTagPr>
          <w:attr w:name="ProductID" w:val="2018 г"/>
        </w:smartTagPr>
        <w:r w:rsidRPr="009B7C4A">
          <w:rPr>
            <w:rFonts w:ascii="Times New Roman" w:eastAsia="Calibri" w:hAnsi="Times New Roman"/>
            <w:sz w:val="28"/>
            <w:szCs w:val="28"/>
            <w:lang w:eastAsia="en-US"/>
          </w:rPr>
          <w:t>2018 г</w:t>
        </w:r>
      </w:smartTag>
      <w:r w:rsidRPr="009B7C4A">
        <w:rPr>
          <w:rFonts w:ascii="Times New Roman" w:eastAsia="Calibri" w:hAnsi="Times New Roman"/>
          <w:sz w:val="28"/>
          <w:szCs w:val="28"/>
          <w:lang w:eastAsia="en-US"/>
        </w:rPr>
        <w:t>.   № 64;</w:t>
      </w:r>
    </w:p>
    <w:p w:rsidR="00A82575" w:rsidRPr="009B7C4A" w:rsidRDefault="00A82575" w:rsidP="00F8195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sz w:val="28"/>
          <w:szCs w:val="28"/>
          <w:lang w:eastAsia="en-US"/>
        </w:rPr>
        <w:t>- Постановлением администрации Кочубеевского муниципального района Ставропольского края от 24 мая 2022 г. № 569 «</w:t>
      </w:r>
      <w:r w:rsidRPr="009B7C4A">
        <w:rPr>
          <w:rFonts w:ascii="Times New Roman" w:hAnsi="Times New Roman"/>
          <w:sz w:val="28"/>
          <w:szCs w:val="28"/>
        </w:rPr>
        <w:t>Об утверждении Методических указаний по разработке и реализации муниципальных программ Кочубеевского муниципального округа Ставропольского края</w:t>
      </w:r>
      <w:r w:rsidRPr="009B7C4A"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A82575" w:rsidRPr="00D3438C" w:rsidRDefault="00A82575" w:rsidP="00F8195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sz w:val="28"/>
          <w:szCs w:val="28"/>
          <w:lang w:eastAsia="en-US"/>
        </w:rPr>
        <w:t>- иными правовыми актами администрации Кочубеевского муниципального округа Ставропольского края.</w:t>
      </w:r>
    </w:p>
    <w:p w:rsidR="004C3CAA" w:rsidRDefault="004C3CAA" w:rsidP="00F81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C3CAA">
        <w:rPr>
          <w:rFonts w:ascii="Times New Roman" w:hAnsi="Times New Roman" w:cs="Times New Roman"/>
          <w:bCs/>
          <w:sz w:val="28"/>
          <w:szCs w:val="28"/>
        </w:rPr>
        <w:t>Объем финансовых сре</w:t>
      </w:r>
      <w:proofErr w:type="gramStart"/>
      <w:r w:rsidRPr="004C3CAA"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 w:rsidRPr="004C3CAA">
        <w:rPr>
          <w:rFonts w:ascii="Times New Roman" w:hAnsi="Times New Roman" w:cs="Times New Roman"/>
          <w:bCs/>
          <w:sz w:val="28"/>
          <w:szCs w:val="28"/>
        </w:rPr>
        <w:t>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 – 2028</w:t>
      </w:r>
      <w:r w:rsidRPr="004C3CAA">
        <w:rPr>
          <w:rFonts w:ascii="Times New Roman" w:hAnsi="Times New Roman" w:cs="Times New Roman"/>
          <w:bCs/>
          <w:sz w:val="28"/>
          <w:szCs w:val="28"/>
        </w:rPr>
        <w:t xml:space="preserve"> годы составляет </w:t>
      </w:r>
      <w:r w:rsidR="00D3438C" w:rsidRPr="00D3438C">
        <w:rPr>
          <w:rFonts w:ascii="Times New Roman" w:hAnsi="Times New Roman" w:cs="Times New Roman"/>
          <w:bCs/>
          <w:sz w:val="28"/>
          <w:szCs w:val="28"/>
        </w:rPr>
        <w:t>176228,8</w:t>
      </w:r>
      <w:r w:rsidRPr="004C3CAA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по годам:</w:t>
      </w:r>
      <w:r w:rsidRPr="004C3CA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3CAA" w:rsidRPr="0071325F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325F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Pr="00BC3F61">
        <w:rPr>
          <w:rFonts w:ascii="Times New Roman" w:hAnsi="Times New Roman"/>
          <w:sz w:val="28"/>
          <w:szCs w:val="28"/>
        </w:rPr>
        <w:t xml:space="preserve">– </w:t>
      </w:r>
      <w:r w:rsidR="00D3438C">
        <w:rPr>
          <w:rFonts w:ascii="Times New Roman" w:hAnsi="Times New Roman"/>
          <w:sz w:val="28"/>
          <w:szCs w:val="28"/>
        </w:rPr>
        <w:t xml:space="preserve">29339,3 </w:t>
      </w:r>
      <w:r w:rsidRPr="0071325F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4C3CAA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325F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D3438C">
        <w:rPr>
          <w:rFonts w:ascii="Times New Roman" w:hAnsi="Times New Roman"/>
          <w:color w:val="000000"/>
          <w:sz w:val="28"/>
          <w:szCs w:val="28"/>
        </w:rPr>
        <w:t>29360,3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4C3CAA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2025 году – </w:t>
      </w:r>
      <w:r w:rsidR="00D3438C">
        <w:rPr>
          <w:rFonts w:ascii="Times New Roman" w:hAnsi="Times New Roman"/>
          <w:color w:val="000000"/>
          <w:sz w:val="28"/>
          <w:szCs w:val="28"/>
        </w:rPr>
        <w:t>29382,3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4C3CAA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2026 году –</w:t>
      </w:r>
      <w:r w:rsidR="00D3438C">
        <w:rPr>
          <w:rFonts w:ascii="Times New Roman" w:hAnsi="Times New Roman"/>
          <w:color w:val="000000"/>
          <w:sz w:val="28"/>
          <w:szCs w:val="28"/>
        </w:rPr>
        <w:t xml:space="preserve"> 29382,3</w:t>
      </w:r>
      <w:r w:rsidR="00D3438C" w:rsidRPr="007132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325F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4C3CAA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2027 году - </w:t>
      </w:r>
      <w:r w:rsidR="00D3438C">
        <w:rPr>
          <w:rFonts w:ascii="Times New Roman" w:hAnsi="Times New Roman"/>
          <w:color w:val="000000"/>
          <w:sz w:val="28"/>
          <w:szCs w:val="28"/>
        </w:rPr>
        <w:t>29382,3</w:t>
      </w:r>
      <w:r w:rsidR="00D3438C" w:rsidRPr="007132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325F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4C3CAA" w:rsidRPr="0071325F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2028 году - </w:t>
      </w:r>
      <w:r w:rsidR="00D3438C">
        <w:rPr>
          <w:rFonts w:ascii="Times New Roman" w:hAnsi="Times New Roman"/>
          <w:color w:val="000000"/>
          <w:sz w:val="28"/>
          <w:szCs w:val="28"/>
        </w:rPr>
        <w:t>29382,3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C3CAA" w:rsidRPr="0071325F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325F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за счет средств 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бюджета Кочубеевского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местный бюджет)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38C" w:rsidRPr="00D3438C">
        <w:rPr>
          <w:rFonts w:ascii="Times New Roman" w:hAnsi="Times New Roman"/>
          <w:sz w:val="28"/>
          <w:szCs w:val="28"/>
        </w:rPr>
        <w:t>175628,8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1325F">
        <w:rPr>
          <w:rFonts w:ascii="Times New Roman" w:hAnsi="Times New Roman"/>
          <w:color w:val="000000"/>
          <w:sz w:val="28"/>
          <w:szCs w:val="28"/>
        </w:rPr>
        <w:t>тыс. рублей</w:t>
      </w:r>
      <w:r>
        <w:rPr>
          <w:rFonts w:ascii="Times New Roman" w:hAnsi="Times New Roman"/>
          <w:color w:val="000000"/>
          <w:sz w:val="28"/>
          <w:szCs w:val="28"/>
        </w:rPr>
        <w:t>, в том числе по годам</w:t>
      </w:r>
      <w:r w:rsidRPr="0071325F">
        <w:rPr>
          <w:rFonts w:ascii="Times New Roman" w:hAnsi="Times New Roman"/>
          <w:color w:val="000000"/>
          <w:sz w:val="28"/>
          <w:szCs w:val="28"/>
        </w:rPr>
        <w:t>:</w:t>
      </w:r>
    </w:p>
    <w:p w:rsidR="004C3CAA" w:rsidRPr="0071325F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325F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D3438C">
        <w:rPr>
          <w:rFonts w:ascii="Times New Roman" w:hAnsi="Times New Roman"/>
          <w:sz w:val="28"/>
          <w:szCs w:val="28"/>
        </w:rPr>
        <w:t>29239,3</w:t>
      </w:r>
      <w:r w:rsidRPr="0071325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325F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4C3CAA" w:rsidRPr="0071325F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325F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D3438C">
        <w:rPr>
          <w:rFonts w:ascii="Times New Roman" w:hAnsi="Times New Roman"/>
          <w:color w:val="000000"/>
          <w:sz w:val="28"/>
          <w:szCs w:val="28"/>
        </w:rPr>
        <w:t xml:space="preserve">29260,3 </w:t>
      </w:r>
      <w:r w:rsidRPr="0071325F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4C3CAA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325F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D3438C">
        <w:rPr>
          <w:rFonts w:ascii="Times New Roman" w:hAnsi="Times New Roman"/>
          <w:color w:val="000000"/>
          <w:sz w:val="28"/>
          <w:szCs w:val="28"/>
        </w:rPr>
        <w:t>29282,3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тыс. рублей; </w:t>
      </w:r>
    </w:p>
    <w:p w:rsidR="004C3CAA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325F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 w:rsidR="00D3438C">
        <w:rPr>
          <w:rFonts w:ascii="Times New Roman" w:hAnsi="Times New Roman"/>
          <w:color w:val="000000"/>
          <w:sz w:val="28"/>
          <w:szCs w:val="28"/>
        </w:rPr>
        <w:t xml:space="preserve"> 29282,3</w:t>
      </w:r>
      <w:r w:rsidR="00D3438C" w:rsidRPr="007132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тыс. рублей; </w:t>
      </w:r>
    </w:p>
    <w:p w:rsidR="004C3CAA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325F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 w:rsidR="00D3438C">
        <w:rPr>
          <w:rFonts w:ascii="Times New Roman" w:hAnsi="Times New Roman"/>
          <w:color w:val="000000"/>
          <w:sz w:val="28"/>
          <w:szCs w:val="28"/>
        </w:rPr>
        <w:t xml:space="preserve"> 29282,3</w:t>
      </w:r>
      <w:r w:rsidR="00D3438C" w:rsidRPr="007132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тыс. рублей; </w:t>
      </w:r>
    </w:p>
    <w:p w:rsidR="004C3CAA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325F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D3438C">
        <w:rPr>
          <w:rFonts w:ascii="Times New Roman" w:hAnsi="Times New Roman"/>
          <w:color w:val="000000"/>
          <w:sz w:val="28"/>
          <w:szCs w:val="28"/>
        </w:rPr>
        <w:t>29282,3</w:t>
      </w:r>
      <w:r w:rsidR="00D3438C" w:rsidRPr="007132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тыс. рублей; </w:t>
      </w:r>
    </w:p>
    <w:p w:rsidR="004C3CAA" w:rsidRPr="00D3438C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325F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 w:rsidR="00D3438C">
        <w:rPr>
          <w:rFonts w:ascii="Times New Roman" w:hAnsi="Times New Roman"/>
          <w:color w:val="000000"/>
          <w:sz w:val="28"/>
          <w:szCs w:val="28"/>
        </w:rPr>
        <w:t xml:space="preserve"> 29282,3</w:t>
      </w:r>
      <w:r w:rsidR="00D3438C" w:rsidRPr="007132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тыс. рублей; </w:t>
      </w:r>
    </w:p>
    <w:p w:rsidR="004C3CAA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3CAA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D3438C">
        <w:rPr>
          <w:rFonts w:ascii="Times New Roman" w:hAnsi="Times New Roman"/>
          <w:sz w:val="28"/>
          <w:szCs w:val="28"/>
        </w:rPr>
        <w:t xml:space="preserve">за счет средств краевого бюджета </w:t>
      </w:r>
      <w:r w:rsidR="00D3438C">
        <w:rPr>
          <w:rFonts w:ascii="Times New Roman" w:hAnsi="Times New Roman"/>
          <w:sz w:val="28"/>
          <w:szCs w:val="28"/>
        </w:rPr>
        <w:t>600,00</w:t>
      </w:r>
      <w:r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ублей, в том числе по годам:</w:t>
      </w:r>
    </w:p>
    <w:p w:rsidR="004C3CAA" w:rsidRPr="0071325F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325F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 w:rsidR="00D3438C">
        <w:rPr>
          <w:rFonts w:ascii="Times New Roman" w:hAnsi="Times New Roman"/>
          <w:color w:val="000000"/>
          <w:sz w:val="28"/>
          <w:szCs w:val="28"/>
        </w:rPr>
        <w:t xml:space="preserve"> 100</w:t>
      </w:r>
      <w:r w:rsidR="00D3438C" w:rsidRPr="0071325F">
        <w:rPr>
          <w:rFonts w:ascii="Times New Roman" w:hAnsi="Times New Roman"/>
          <w:color w:val="000000"/>
          <w:sz w:val="28"/>
          <w:szCs w:val="28"/>
        </w:rPr>
        <w:t>,</w:t>
      </w:r>
      <w:r w:rsidR="00D3438C">
        <w:rPr>
          <w:rFonts w:ascii="Times New Roman" w:hAnsi="Times New Roman"/>
          <w:color w:val="000000"/>
          <w:sz w:val="28"/>
          <w:szCs w:val="28"/>
        </w:rPr>
        <w:t>00</w:t>
      </w:r>
      <w:r w:rsidR="00D3438C" w:rsidRPr="007132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325F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4C3CAA" w:rsidRPr="0071325F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325F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 w:rsidR="00D3438C">
        <w:rPr>
          <w:rFonts w:ascii="Times New Roman" w:hAnsi="Times New Roman"/>
          <w:color w:val="000000"/>
          <w:sz w:val="28"/>
          <w:szCs w:val="28"/>
        </w:rPr>
        <w:t xml:space="preserve"> 100</w:t>
      </w:r>
      <w:r w:rsidR="00D3438C" w:rsidRPr="0071325F">
        <w:rPr>
          <w:rFonts w:ascii="Times New Roman" w:hAnsi="Times New Roman"/>
          <w:color w:val="000000"/>
          <w:sz w:val="28"/>
          <w:szCs w:val="28"/>
        </w:rPr>
        <w:t>,</w:t>
      </w:r>
      <w:r w:rsidR="00D3438C">
        <w:rPr>
          <w:rFonts w:ascii="Times New Roman" w:hAnsi="Times New Roman"/>
          <w:color w:val="000000"/>
          <w:sz w:val="28"/>
          <w:szCs w:val="28"/>
        </w:rPr>
        <w:t>00</w:t>
      </w:r>
      <w:r w:rsidR="00D3438C" w:rsidRPr="007132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325F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4C3CAA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325F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 w:rsidRPr="0071325F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00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тыс. рублей; </w:t>
      </w:r>
    </w:p>
    <w:p w:rsidR="004C3CAA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325F">
        <w:rPr>
          <w:rFonts w:ascii="Times New Roman" w:hAnsi="Times New Roman"/>
          <w:color w:val="000000"/>
          <w:sz w:val="28"/>
          <w:szCs w:val="28"/>
        </w:rPr>
        <w:lastRenderedPageBreak/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 w:rsidRPr="0071325F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00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тыс. рублей; </w:t>
      </w:r>
    </w:p>
    <w:p w:rsidR="004C3CAA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325F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 w:rsidRPr="0071325F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00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тыс. рублей; </w:t>
      </w:r>
    </w:p>
    <w:p w:rsidR="004C3CAA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325F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 w:rsidRPr="0071325F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00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тыс. рублей; </w:t>
      </w:r>
    </w:p>
    <w:p w:rsidR="004C3CAA" w:rsidRDefault="004C3CAA" w:rsidP="00F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325F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 w:rsidRPr="0071325F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00</w:t>
      </w:r>
      <w:r w:rsidRPr="0071325F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4C3CAA" w:rsidRPr="00B9429B" w:rsidRDefault="004C3CAA" w:rsidP="00F81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9429B">
        <w:rPr>
          <w:rFonts w:ascii="Times New Roman" w:hAnsi="Times New Roman"/>
          <w:color w:val="000000"/>
          <w:sz w:val="28"/>
          <w:szCs w:val="28"/>
          <w:lang w:eastAsia="en-US"/>
        </w:rPr>
        <w:t>Финансирование за счет средств федерального бюджета, а также за счет средств внебюджетных источников не предусмотрено.</w:t>
      </w:r>
    </w:p>
    <w:p w:rsidR="00D3438C" w:rsidRDefault="00D3438C" w:rsidP="00F81952">
      <w:pPr>
        <w:keepNext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3438C">
        <w:rPr>
          <w:rFonts w:ascii="Times New Roman" w:hAnsi="Times New Roman" w:cs="Times New Roman"/>
          <w:bCs/>
          <w:sz w:val="28"/>
          <w:szCs w:val="28"/>
        </w:rPr>
        <w:t>К приоритетным направлениям реализации Программы относятся:</w:t>
      </w:r>
    </w:p>
    <w:p w:rsidR="00D3438C" w:rsidRPr="00E50310" w:rsidRDefault="00D3438C" w:rsidP="00F81952">
      <w:pPr>
        <w:keepNext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E50310">
        <w:rPr>
          <w:rFonts w:ascii="Times New Roman" w:hAnsi="Times New Roman"/>
          <w:bCs/>
          <w:iCs/>
          <w:sz w:val="28"/>
          <w:szCs w:val="28"/>
        </w:rPr>
        <w:t>Реализация мероприятий по ГО и повышению защищенности населения и территории Кочубеевского муниципального округа от чрезвычайных ситуаций природного и техногенного характера, минимизация их негативных проявлений;</w:t>
      </w:r>
    </w:p>
    <w:p w:rsidR="00D3438C" w:rsidRPr="00E50310" w:rsidRDefault="00D3438C" w:rsidP="00F81952">
      <w:pPr>
        <w:keepNext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E50310">
        <w:rPr>
          <w:rFonts w:ascii="Times New Roman" w:hAnsi="Times New Roman"/>
          <w:bCs/>
          <w:iCs/>
          <w:sz w:val="28"/>
          <w:szCs w:val="28"/>
        </w:rPr>
        <w:t>Реализация на территории муниципального округа мер антитеррористической направленности, усиление мер по защите населения и территории Кочубеевского округа от террористических угроз</w:t>
      </w:r>
      <w:r w:rsidRPr="00E50310">
        <w:rPr>
          <w:rFonts w:ascii="Times New Roman" w:hAnsi="Times New Roman"/>
          <w:spacing w:val="2"/>
          <w:sz w:val="28"/>
          <w:szCs w:val="28"/>
        </w:rPr>
        <w:t>;</w:t>
      </w:r>
    </w:p>
    <w:p w:rsidR="00D3438C" w:rsidRPr="00E50310" w:rsidRDefault="00D3438C" w:rsidP="00F81952">
      <w:pPr>
        <w:keepNext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E50310">
        <w:rPr>
          <w:rFonts w:ascii="Times New Roman" w:hAnsi="Times New Roman"/>
          <w:bCs/>
          <w:iCs/>
          <w:sz w:val="28"/>
          <w:szCs w:val="28"/>
        </w:rPr>
        <w:t>Создание условий для укрепления правопорядка, профилактики правонарушений и обеспечения общественной безопасности на территории Кочубеевского муниципального округа;</w:t>
      </w:r>
    </w:p>
    <w:p w:rsidR="00D3438C" w:rsidRPr="00D3438C" w:rsidRDefault="00D3438C" w:rsidP="00F819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50310">
        <w:rPr>
          <w:rFonts w:ascii="Times New Roman" w:hAnsi="Times New Roman"/>
          <w:sz w:val="28"/>
          <w:szCs w:val="28"/>
          <w:lang w:eastAsia="en-US"/>
        </w:rPr>
        <w:t>Проведение работы по профилактике наркомании и связанных с ней правонарушений на территории Кочубеевского муниципального округа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913ABA" w:rsidRDefault="00913ABA" w:rsidP="004C3CA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57C" w:rsidRDefault="0003257C" w:rsidP="00C571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7174" w:rsidRPr="00C57174" w:rsidRDefault="00C57174" w:rsidP="00913ABA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C3CAA" w:rsidRPr="004C3CAA" w:rsidRDefault="004C3CAA" w:rsidP="004C3CA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CAA" w:rsidRPr="004C3CAA" w:rsidRDefault="004C3CAA" w:rsidP="004C3C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339C" w:rsidRPr="002E339C" w:rsidRDefault="002E339C" w:rsidP="002E3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E339C" w:rsidRPr="002E339C" w:rsidSect="00F1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39C"/>
    <w:rsid w:val="0003257C"/>
    <w:rsid w:val="002E339C"/>
    <w:rsid w:val="004C3CAA"/>
    <w:rsid w:val="00556142"/>
    <w:rsid w:val="007C7C4A"/>
    <w:rsid w:val="00913ABA"/>
    <w:rsid w:val="00A82575"/>
    <w:rsid w:val="00C57174"/>
    <w:rsid w:val="00D3438C"/>
    <w:rsid w:val="00F1324F"/>
    <w:rsid w:val="00F74A76"/>
    <w:rsid w:val="00F8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39C"/>
    <w:rPr>
      <w:color w:val="0000FF" w:themeColor="hyperlink"/>
      <w:u w:val="single"/>
    </w:rPr>
  </w:style>
  <w:style w:type="paragraph" w:customStyle="1" w:styleId="ConsPlusTitle">
    <w:name w:val="ConsPlusTitle"/>
    <w:rsid w:val="00A82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A8CE4E29A979AF8BF00B3EA4125E86308BE5BF170734DBEBFC78AD3A188DC2839E58B67F7771100AB2DEL8d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0F761591E04A5F917DBA16E3734962B0DB3CC1498F171D7341BA633E81E27999CE09262D069B37B22C32826752E8A61EV9s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17A822158B2CA79AE413816FA8F7BD54D4894E5F424F6200534F831916223ABDF716C73EB6E3296780F28B7725q3L" TargetMode="External"/><Relationship Id="rId5" Type="http://schemas.openxmlformats.org/officeDocument/2006/relationships/hyperlink" Target="consultantplus://offline/ref=596B7840ACCE5F5670F88BB65EF020261203BF809CC3481E117AE6C719IF52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96B7840ACCE5F5670F88BB65EF020261203BB849EC3481E117AE6C719F2AE55EB2CA624930077DBIC50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KondratenkoAS</dc:creator>
  <cp:keywords/>
  <dc:description/>
  <cp:lastModifiedBy>KondratenkoAS</cp:lastModifiedBy>
  <cp:revision>5</cp:revision>
  <dcterms:created xsi:type="dcterms:W3CDTF">2022-11-03T07:10:00Z</dcterms:created>
  <dcterms:modified xsi:type="dcterms:W3CDTF">2022-11-11T06:54:00Z</dcterms:modified>
</cp:coreProperties>
</file>