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 w:rsidR="003356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7F249C">
        <w:rPr>
          <w:rFonts w:ascii="Times New Roman" w:hAnsi="Times New Roman"/>
          <w:sz w:val="28"/>
          <w:szCs w:val="28"/>
        </w:rPr>
        <w:t>2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7F249C">
        <w:rPr>
          <w:rFonts w:ascii="Times New Roman" w:hAnsi="Times New Roman"/>
          <w:sz w:val="28"/>
          <w:szCs w:val="28"/>
        </w:rPr>
        <w:t>1473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B5E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</w:t>
      </w:r>
      <w:r w:rsidRPr="00411EB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411EB4">
        <w:rPr>
          <w:rFonts w:ascii="Times New Roman" w:hAnsi="Times New Roman"/>
          <w:sz w:val="28"/>
          <w:szCs w:val="28"/>
        </w:rPr>
        <w:t xml:space="preserve"> и решения</w:t>
      </w:r>
      <w:r w:rsidR="00411EB4" w:rsidRPr="00411EB4">
        <w:rPr>
          <w:rFonts w:ascii="Times New Roman" w:hAnsi="Times New Roman"/>
          <w:sz w:val="28"/>
          <w:szCs w:val="28"/>
        </w:rPr>
        <w:t xml:space="preserve"> Думы Кочубеевского муниципального округа Ставропольского края от 29.02.2024 </w:t>
      </w:r>
      <w:r w:rsidR="003356DB">
        <w:rPr>
          <w:rFonts w:ascii="Times New Roman" w:hAnsi="Times New Roman"/>
          <w:sz w:val="28"/>
          <w:szCs w:val="28"/>
        </w:rPr>
        <w:t xml:space="preserve">г. </w:t>
      </w:r>
      <w:r w:rsidR="00411EB4" w:rsidRPr="00411EB4">
        <w:rPr>
          <w:rFonts w:ascii="Times New Roman" w:hAnsi="Times New Roman"/>
          <w:sz w:val="28"/>
          <w:szCs w:val="28"/>
        </w:rPr>
        <w:t>№ 591 «О внесении изменений в решение Думы Кочубеевского муниципального округа Ставропольского края № 572 от 22.12.2022 года «О бюджете Кочубеевского муниципального округа Ставропольского края на 2024 год и плановый период 2025 и 2026 годов»</w:t>
      </w:r>
      <w:r w:rsidR="00691907" w:rsidRPr="00411EB4">
        <w:rPr>
          <w:rFonts w:ascii="Times New Roman" w:hAnsi="Times New Roman"/>
          <w:sz w:val="28"/>
          <w:szCs w:val="28"/>
        </w:rPr>
        <w:t>,</w:t>
      </w:r>
      <w:r w:rsidRPr="00411EB4">
        <w:rPr>
          <w:rFonts w:ascii="Times New Roman" w:hAnsi="Times New Roman"/>
          <w:sz w:val="28"/>
          <w:szCs w:val="28"/>
        </w:rPr>
        <w:t xml:space="preserve"> администрация Кочубеевского муниципального округа Ставропольского края</w:t>
      </w: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6B09AA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6B09AA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9339C7" w:rsidRPr="006B09AA">
        <w:rPr>
          <w:rFonts w:ascii="Times New Roman" w:hAnsi="Times New Roman"/>
          <w:sz w:val="28"/>
          <w:szCs w:val="28"/>
        </w:rPr>
        <w:t>2</w:t>
      </w:r>
      <w:r w:rsidRPr="006B09AA">
        <w:rPr>
          <w:rFonts w:ascii="Times New Roman" w:hAnsi="Times New Roman"/>
          <w:sz w:val="28"/>
          <w:szCs w:val="28"/>
        </w:rPr>
        <w:t xml:space="preserve"> года № </w:t>
      </w:r>
      <w:r w:rsidR="004C11E6" w:rsidRPr="006B09AA">
        <w:rPr>
          <w:rFonts w:ascii="Times New Roman" w:hAnsi="Times New Roman"/>
          <w:sz w:val="28"/>
          <w:szCs w:val="28"/>
        </w:rPr>
        <w:t>1473</w:t>
      </w:r>
      <w:r w:rsidRPr="006B09AA">
        <w:rPr>
          <w:rFonts w:ascii="Times New Roman" w:hAnsi="Times New Roman"/>
          <w:sz w:val="28"/>
          <w:szCs w:val="28"/>
        </w:rPr>
        <w:t xml:space="preserve"> </w:t>
      </w:r>
      <w:r w:rsidR="00902AE4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E85370"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6B09AA">
        <w:rPr>
          <w:rFonts w:ascii="Times New Roman" w:hAnsi="Times New Roman"/>
          <w:sz w:val="28"/>
          <w:szCs w:val="28"/>
        </w:rPr>
        <w:t>следующие изменения</w:t>
      </w:r>
      <w:r w:rsidRPr="006B09AA">
        <w:rPr>
          <w:rFonts w:ascii="Times New Roman" w:hAnsi="Times New Roman"/>
          <w:sz w:val="28"/>
          <w:szCs w:val="28"/>
        </w:rPr>
        <w:t>:</w:t>
      </w:r>
    </w:p>
    <w:p w:rsidR="00614514" w:rsidRDefault="00B70D31" w:rsidP="006B09A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DF166A" w:rsidRPr="006B09AA">
        <w:rPr>
          <w:rFonts w:ascii="Times New Roman" w:hAnsi="Times New Roman"/>
          <w:sz w:val="28"/>
          <w:szCs w:val="28"/>
        </w:rPr>
        <w:t xml:space="preserve">Приложение 3 к муниципальной программе </w:t>
      </w:r>
      <w:r w:rsidR="00DF166A" w:rsidRPr="006B09AA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="00DF166A" w:rsidRPr="006B09AA">
        <w:rPr>
          <w:rFonts w:ascii="Times New Roman" w:hAnsi="Times New Roman"/>
          <w:sz w:val="28"/>
          <w:szCs w:val="28"/>
        </w:rPr>
        <w:t xml:space="preserve"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 w:rsidR="006B09AA" w:rsidRPr="006B09AA">
        <w:rPr>
          <w:rFonts w:ascii="Times New Roman" w:hAnsi="Times New Roman"/>
          <w:sz w:val="28"/>
          <w:szCs w:val="28"/>
        </w:rPr>
        <w:t>1</w:t>
      </w:r>
      <w:r w:rsidR="00DF166A" w:rsidRPr="006B09AA">
        <w:rPr>
          <w:rFonts w:ascii="Times New Roman" w:hAnsi="Times New Roman"/>
          <w:sz w:val="28"/>
          <w:szCs w:val="28"/>
        </w:rPr>
        <w:t xml:space="preserve"> к</w:t>
      </w:r>
      <w:r w:rsidR="00DF166A" w:rsidRPr="00E85370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:rsidR="00DF166A" w:rsidRPr="000D5C63" w:rsidRDefault="00DF166A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DF166A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5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</w:t>
      </w:r>
      <w:r w:rsidR="0025526D">
        <w:rPr>
          <w:rFonts w:ascii="Times New Roman" w:hAnsi="Times New Roman"/>
          <w:sz w:val="28"/>
          <w:szCs w:val="28"/>
        </w:rPr>
        <w:t xml:space="preserve">   </w:t>
      </w:r>
      <w:r w:rsidR="00614514">
        <w:rPr>
          <w:rFonts w:ascii="Times New Roman" w:hAnsi="Times New Roman"/>
          <w:sz w:val="28"/>
          <w:szCs w:val="28"/>
        </w:rPr>
        <w:t xml:space="preserve">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42CE" w:rsidRDefault="004342CE" w:rsidP="00DF166A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DF166A" w:rsidRPr="002819AF" w:rsidRDefault="00DF166A" w:rsidP="00DF166A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DF166A" w:rsidRPr="002819AF" w:rsidRDefault="00DF166A" w:rsidP="00DF166A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отдела экономического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развития администрации муниципального </w:t>
      </w:r>
    </w:p>
    <w:p w:rsidR="0025526D" w:rsidRPr="00122C04" w:rsidRDefault="004E60F1" w:rsidP="0025526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                                                                                 </w:t>
      </w:r>
      <w:r w:rsidR="0025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5526D">
        <w:rPr>
          <w:rFonts w:ascii="Times New Roman" w:hAnsi="Times New Roman"/>
          <w:color w:val="000000" w:themeColor="text1"/>
          <w:sz w:val="28"/>
          <w:szCs w:val="28"/>
        </w:rPr>
        <w:t xml:space="preserve">Н.В. </w:t>
      </w:r>
      <w:proofErr w:type="spellStart"/>
      <w:r w:rsidR="0025526D">
        <w:rPr>
          <w:rFonts w:ascii="Times New Roman" w:hAnsi="Times New Roman"/>
          <w:color w:val="000000" w:themeColor="text1"/>
          <w:sz w:val="28"/>
          <w:szCs w:val="28"/>
        </w:rPr>
        <w:t>Дудникова</w:t>
      </w:r>
      <w:proofErr w:type="spellEnd"/>
    </w:p>
    <w:p w:rsidR="004E60F1" w:rsidRPr="004E60F1" w:rsidRDefault="004E60F1" w:rsidP="004E60F1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DF166A" w:rsidRPr="002819AF" w:rsidRDefault="00DF166A" w:rsidP="00DF166A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614514" w:rsidRPr="002819AF" w:rsidRDefault="00614514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11EB4" w:rsidRDefault="00411EB4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342CE" w:rsidRDefault="004342CE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6B09AA">
      <w:pPr>
        <w:tabs>
          <w:tab w:val="left" w:pos="0"/>
          <w:tab w:val="center" w:pos="10206"/>
          <w:tab w:val="center" w:pos="10915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6B09AA" w:rsidRPr="004E171D" w:rsidTr="00C564A1">
        <w:trPr>
          <w:jc w:val="right"/>
        </w:trPr>
        <w:tc>
          <w:tcPr>
            <w:tcW w:w="5188" w:type="dxa"/>
          </w:tcPr>
          <w:p w:rsidR="006B09AA" w:rsidRPr="004E171D" w:rsidRDefault="006B09AA" w:rsidP="006B0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330" w:type="dxa"/>
          </w:tcPr>
          <w:p w:rsidR="006B09AA" w:rsidRPr="004E171D" w:rsidRDefault="006B09AA" w:rsidP="006B09A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6B09AA" w:rsidRPr="004E171D" w:rsidRDefault="006B09AA" w:rsidP="006B09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6B09AA" w:rsidRPr="004E171D" w:rsidRDefault="006B09AA" w:rsidP="006B09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«Формирование современной</w:t>
            </w:r>
          </w:p>
          <w:p w:rsidR="006B09AA" w:rsidRPr="004E171D" w:rsidRDefault="006B09AA" w:rsidP="006B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6B09AA" w:rsidRPr="00122C04" w:rsidRDefault="006B09AA" w:rsidP="006B09AA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6B09AA" w:rsidRPr="00A86797" w:rsidRDefault="006B09AA" w:rsidP="006B09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86797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B09AA" w:rsidRDefault="006B09AA" w:rsidP="006B09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86797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91"/>
        <w:gridCol w:w="5300"/>
        <w:gridCol w:w="4244"/>
      </w:tblGrid>
      <w:tr w:rsidR="006B09AA" w:rsidRPr="00A86797" w:rsidTr="007016B5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6B09AA" w:rsidRPr="00A86797" w:rsidTr="007016B5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B09AA" w:rsidRPr="00A86797" w:rsidTr="00C564A1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6B09AA" w:rsidRPr="00A86797" w:rsidTr="007016B5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финансами» </w:t>
            </w:r>
          </w:p>
        </w:tc>
      </w:tr>
      <w:tr w:rsidR="006B09AA" w:rsidRPr="00A86797" w:rsidTr="007016B5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6B09AA" w:rsidRPr="00A86797" w:rsidTr="007016B5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Надзорное «Парковая зона»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Барсуковская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, комплексная спортивная площадка по ул. Ленина, 33г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C564A1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парка х.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Мищенского</w:t>
            </w:r>
            <w:proofErr w:type="spellEnd"/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Балахоновского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Барсуковской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Открытая спортивная площадка аула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центре хутора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-Невинский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B09AA" w:rsidRPr="00A86797" w:rsidTr="00C564A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Барсуковская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антивандальные тренажеры для взрослых, ул. Ленина ЗЗГ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pStyle w:val="10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A86797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 w:rsidRPr="00A86797"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Хутор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Мищенский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спортивно-детская площадка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</w:t>
            </w:r>
            <w:r w:rsidRPr="00A86797">
              <w:rPr>
                <w:rStyle w:val="0pt"/>
                <w:rFonts w:ascii="Times New Roman" w:hAnsi="Times New Roman"/>
                <w:lang w:eastAsia="en-US"/>
              </w:rPr>
              <w:t>Надзорное, парковая зона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Style w:val="0pt"/>
                <w:rFonts w:ascii="Times New Roman" w:hAnsi="Times New Roman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тротуаров по улице Братская в селе Кочубеевском  Кочубеевского района Ставропольского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края (квартала ограниченного улицами Куличенко -Октябрьской революции ) 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Дворцовского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Default="006B09AA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AA" w:rsidRPr="00130B0A" w:rsidRDefault="006B09AA" w:rsidP="006B09AA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жилищно-коммунального хозяйства, защита населения и территории от чрезвычайных</w:t>
            </w:r>
          </w:p>
          <w:p w:rsidR="006B09AA" w:rsidRPr="008D51A2" w:rsidRDefault="006B09AA" w:rsidP="006B09A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6B09AA" w:rsidRPr="00A86797" w:rsidTr="00C564A1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3356D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Pr="00D467E1" w:rsidRDefault="003356DB" w:rsidP="003356D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улиц с. Кочубеевское (1-й этап)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Pr="00D467E1" w:rsidRDefault="003356DB" w:rsidP="003356D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E1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3356DB" w:rsidRPr="00D467E1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Ограждение кладбища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Беломечетской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3356DB" w:rsidTr="003356D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Заветное, территория, прилегающая к Дому культуры по ул. </w:t>
            </w:r>
            <w:proofErr w:type="spellStart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Баркова</w:t>
            </w:r>
            <w:proofErr w:type="spellEnd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, 18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3356DB" w:rsidTr="003356D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и обустройство спортивной детской игровой площадки по ул. Мирная, 2А.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3356DB" w:rsidTr="003356D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территории автобус-</w:t>
            </w:r>
            <w:proofErr w:type="spellStart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>ных</w:t>
            </w:r>
            <w:proofErr w:type="spellEnd"/>
            <w:r w:rsidRPr="00BC58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остановок села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3356DB" w:rsidTr="003356DB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6B09AA" w:rsidRPr="00A86797" w:rsidTr="006B09A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Pr="00A86797" w:rsidRDefault="006B09AA" w:rsidP="00C564A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6B09AA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E3439E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  <w:r w:rsidR="003356D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BC5821" w:rsidP="00C564A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5821">
              <w:rPr>
                <w:rFonts w:ascii="Times New Roman" w:hAnsi="Times New Roman"/>
                <w:sz w:val="28"/>
                <w:szCs w:val="28"/>
              </w:rPr>
              <w:t>Село Ко</w:t>
            </w:r>
            <w:r w:rsidR="00EA03C0">
              <w:rPr>
                <w:rFonts w:ascii="Times New Roman" w:hAnsi="Times New Roman"/>
                <w:sz w:val="28"/>
                <w:szCs w:val="28"/>
              </w:rPr>
              <w:t>чубеевское, тротуар по ул. Гага</w:t>
            </w:r>
            <w:r w:rsidRPr="00BC5821">
              <w:rPr>
                <w:rFonts w:ascii="Times New Roman" w:hAnsi="Times New Roman"/>
                <w:sz w:val="28"/>
                <w:szCs w:val="28"/>
              </w:rPr>
              <w:t>рина (нечетная сторона)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AA" w:rsidRDefault="006B09AA" w:rsidP="007016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E3439E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E" w:rsidRDefault="00E3439E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3356D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E" w:rsidRPr="00E3439E" w:rsidRDefault="00E3439E" w:rsidP="00E34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39E">
              <w:rPr>
                <w:rFonts w:ascii="Times New Roman" w:hAnsi="Times New Roman"/>
                <w:sz w:val="28"/>
                <w:szCs w:val="28"/>
              </w:rPr>
              <w:t>«Благоустройство тротуара по улице Ленина (нечетная сторона)</w:t>
            </w:r>
          </w:p>
          <w:p w:rsidR="00E3439E" w:rsidRPr="00BC5821" w:rsidRDefault="00E3439E" w:rsidP="00E34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39E">
              <w:rPr>
                <w:rFonts w:ascii="Times New Roman" w:hAnsi="Times New Roman"/>
                <w:sz w:val="28"/>
                <w:szCs w:val="28"/>
              </w:rPr>
              <w:t>до автостанции в селе Кочубеевском»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9E" w:rsidRDefault="00E3439E" w:rsidP="007016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3356DB" w:rsidTr="001B6D8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56DB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3356DB" w:rsidTr="001B6D8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D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тротуара по улице Гагарина (четная сторона) и подъем (от ул. </w:t>
            </w:r>
            <w:proofErr w:type="spellStart"/>
            <w:r w:rsidRPr="001B6D8B">
              <w:rPr>
                <w:rFonts w:ascii="Times New Roman" w:hAnsi="Times New Roman"/>
                <w:sz w:val="28"/>
                <w:szCs w:val="28"/>
                <w:lang w:eastAsia="en-US"/>
              </w:rPr>
              <w:t>Балахонова</w:t>
            </w:r>
            <w:proofErr w:type="spellEnd"/>
            <w:r w:rsidRPr="001B6D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4 до ул. 60 лет Октября № 5) в селе Кочубеевском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DB" w:rsidRPr="00130B0A" w:rsidRDefault="003356DB" w:rsidP="003356DB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жилищно-коммунального хозяйства, защита населения и территории от чрезвычайных</w:t>
            </w:r>
          </w:p>
          <w:p w:rsidR="003356DB" w:rsidRDefault="003356DB" w:rsidP="003356D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>Обустройство спортивной площадки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326">
              <w:rPr>
                <w:rFonts w:ascii="Times New Roman" w:hAnsi="Times New Roman"/>
                <w:sz w:val="28"/>
                <w:szCs w:val="28"/>
              </w:rPr>
              <w:t xml:space="preserve">Буденного, 13А в станице </w:t>
            </w:r>
            <w:proofErr w:type="spellStart"/>
            <w:r w:rsidRPr="008E3326">
              <w:rPr>
                <w:rFonts w:ascii="Times New Roman" w:hAnsi="Times New Roman"/>
                <w:sz w:val="28"/>
                <w:szCs w:val="28"/>
              </w:rPr>
              <w:t>Беломечетской</w:t>
            </w:r>
            <w:proofErr w:type="spellEnd"/>
            <w:r w:rsidRPr="008E3326">
              <w:rPr>
                <w:rFonts w:ascii="Times New Roman" w:hAnsi="Times New Roman"/>
                <w:sz w:val="28"/>
                <w:szCs w:val="28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8E3326" w:rsidRDefault="001B6D8B" w:rsidP="001B6D8B">
            <w:pPr>
              <w:rPr>
                <w:rFonts w:ascii="Times New Roman" w:hAnsi="Times New Roman"/>
                <w:sz w:val="28"/>
                <w:szCs w:val="28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>Создание и обустройство спортивной и детской игровой площадки в 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326">
              <w:rPr>
                <w:rFonts w:ascii="Times New Roman" w:hAnsi="Times New Roman"/>
                <w:sz w:val="28"/>
                <w:szCs w:val="28"/>
              </w:rPr>
              <w:t>Беловском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r w:rsidRPr="007033A0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 xml:space="preserve">Создание и обустройство спортивной игровой площадки по улице Вишневского в селе </w:t>
            </w:r>
            <w:proofErr w:type="spellStart"/>
            <w:r w:rsidRPr="008E3326">
              <w:rPr>
                <w:rFonts w:ascii="Times New Roman" w:hAnsi="Times New Roman"/>
                <w:sz w:val="28"/>
                <w:szCs w:val="28"/>
              </w:rPr>
              <w:t>Вревском</w:t>
            </w:r>
            <w:proofErr w:type="spellEnd"/>
            <w:r w:rsidRPr="008E3326">
              <w:rPr>
                <w:rFonts w:ascii="Times New Roman" w:hAnsi="Times New Roman"/>
                <w:sz w:val="28"/>
                <w:szCs w:val="28"/>
              </w:rPr>
              <w:t xml:space="preserve"> Кочубеевского муниципального округа Ставропольского кра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r w:rsidRPr="007033A0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8E3326" w:rsidRDefault="001B6D8B" w:rsidP="001B6D8B">
            <w:pPr>
              <w:tabs>
                <w:tab w:val="left" w:pos="1020"/>
              </w:tabs>
              <w:rPr>
                <w:rFonts w:ascii="Times New Roman" w:hAnsi="Times New Roman"/>
                <w:sz w:val="28"/>
                <w:szCs w:val="28"/>
              </w:rPr>
            </w:pPr>
            <w:r w:rsidRPr="00002044">
              <w:rPr>
                <w:rFonts w:ascii="Times New Roman" w:hAnsi="Times New Roman"/>
                <w:sz w:val="28"/>
                <w:szCs w:val="28"/>
              </w:rPr>
              <w:t xml:space="preserve">Благоустройство детской и спортивной площадки расположенной по ул. Ленина 36, х. </w:t>
            </w:r>
            <w:proofErr w:type="spellStart"/>
            <w:r w:rsidRPr="00002044">
              <w:rPr>
                <w:rFonts w:ascii="Times New Roman" w:hAnsi="Times New Roman"/>
                <w:sz w:val="28"/>
                <w:szCs w:val="28"/>
              </w:rPr>
              <w:t>Дегтяревский</w:t>
            </w:r>
            <w:proofErr w:type="spellEnd"/>
            <w:r w:rsidRPr="00002044">
              <w:rPr>
                <w:rFonts w:ascii="Times New Roman" w:hAnsi="Times New Roman"/>
                <w:sz w:val="28"/>
                <w:szCs w:val="28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5963BD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 xml:space="preserve">Обустройство ограждения территории парка в селе Казьминское Кочубеевского </w:t>
            </w:r>
            <w:r w:rsidRPr="008E33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5963BD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 xml:space="preserve">Создание и обустройство детской площадки по ул. Ленина 25 в х. </w:t>
            </w:r>
            <w:proofErr w:type="spellStart"/>
            <w:r w:rsidRPr="008E3326">
              <w:rPr>
                <w:rFonts w:ascii="Times New Roman" w:hAnsi="Times New Roman"/>
                <w:sz w:val="28"/>
                <w:szCs w:val="28"/>
              </w:rPr>
              <w:t>Мищенский</w:t>
            </w:r>
            <w:proofErr w:type="spellEnd"/>
            <w:r w:rsidRPr="008E3326">
              <w:rPr>
                <w:rFonts w:ascii="Times New Roman" w:hAnsi="Times New Roman"/>
                <w:sz w:val="28"/>
                <w:szCs w:val="28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5963BD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tabs>
                <w:tab w:val="left" w:pos="1605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 xml:space="preserve">Обустройство комплексной спортивной площадки по адресу: Ставропольский край, Кочубеевский муниципальный округ, хутор </w:t>
            </w:r>
            <w:proofErr w:type="spellStart"/>
            <w:r w:rsidRPr="008E3326">
              <w:rPr>
                <w:rFonts w:ascii="Times New Roman" w:hAnsi="Times New Roman"/>
                <w:sz w:val="28"/>
                <w:szCs w:val="28"/>
              </w:rPr>
              <w:t>Новозеленчукский</w:t>
            </w:r>
            <w:proofErr w:type="spellEnd"/>
            <w:r w:rsidRPr="008E3326">
              <w:rPr>
                <w:rFonts w:ascii="Times New Roman" w:hAnsi="Times New Roman"/>
                <w:sz w:val="28"/>
                <w:szCs w:val="28"/>
              </w:rPr>
              <w:t>, улица Зеленая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5963BD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территории, расположенной по адресу: Ставропольский край, Кочубеевский муниципальный округ, хутор Прогресс, ул. Мира, 38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r w:rsidRPr="000E6BE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и изготовление спортивно-детской площадки, расположенной по адресу: Ставропольский край, Кочубеевский муниципальный округ, село </w:t>
            </w:r>
            <w:proofErr w:type="spellStart"/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>Дворцовское</w:t>
            </w:r>
            <w:proofErr w:type="spellEnd"/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>, улица Центральная 29 Б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r w:rsidRPr="000E6BE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Создание и обустройство спортивно-детской площадки на территории Дома культуры, расположенной по адресу: Ставропольский край, Кочубеевский муниципальный округ, хутор </w:t>
            </w:r>
            <w:proofErr w:type="spellStart"/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>Стародворцовский</w:t>
            </w:r>
            <w:proofErr w:type="spellEnd"/>
            <w:r w:rsidRPr="00002044">
              <w:rPr>
                <w:rFonts w:ascii="Times New Roman" w:hAnsi="Times New Roman"/>
                <w:sz w:val="28"/>
                <w:szCs w:val="28"/>
                <w:lang w:eastAsia="en-US"/>
              </w:rPr>
              <w:t>, улица Ленина 50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1B6D8B">
            <w:r w:rsidRPr="000E6BE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D44B89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9" w:rsidRDefault="001B6D8B" w:rsidP="00D44B8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9" w:rsidRPr="00002044" w:rsidRDefault="00D44B89" w:rsidP="00D44B8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3326">
              <w:rPr>
                <w:rFonts w:ascii="Times New Roman" w:hAnsi="Times New Roman"/>
                <w:sz w:val="28"/>
                <w:szCs w:val="28"/>
              </w:rPr>
              <w:t xml:space="preserve">Обустройство универсальной спортивной площадки, установка уличных тренажеров в хуторе </w:t>
            </w:r>
            <w:proofErr w:type="spellStart"/>
            <w:r w:rsidRPr="008E3326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E3326">
              <w:rPr>
                <w:rFonts w:ascii="Times New Roman" w:hAnsi="Times New Roman"/>
                <w:sz w:val="28"/>
                <w:szCs w:val="28"/>
              </w:rPr>
              <w:t>-Невинский Кочубеевского муниципального округа Ставропольского края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9" w:rsidRPr="000E6BEE" w:rsidRDefault="00D44B89" w:rsidP="00D44B8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6BEE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1B6D8B" w:rsidTr="007016B5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Default="001B6D8B" w:rsidP="00D44B8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8E3326" w:rsidRDefault="001B6D8B" w:rsidP="00D44B89">
            <w:pPr>
              <w:rPr>
                <w:rFonts w:ascii="Times New Roman" w:hAnsi="Times New Roman"/>
                <w:sz w:val="28"/>
                <w:szCs w:val="28"/>
              </w:rPr>
            </w:pPr>
            <w:r w:rsidRPr="001B6D8B">
              <w:rPr>
                <w:rFonts w:ascii="Times New Roman" w:hAnsi="Times New Roman"/>
                <w:sz w:val="28"/>
                <w:szCs w:val="28"/>
              </w:rPr>
              <w:t xml:space="preserve">Благоустройство зоны отдыха, расположенной по адресу: </w:t>
            </w:r>
            <w:r w:rsidRPr="001B6D8B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Ставропольский край, Кочубеевский муниципальный округ, с. Ивановское, ул. Чапаева,165-А/1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8B" w:rsidRPr="000E6BEE" w:rsidRDefault="001B6D8B" w:rsidP="00D44B8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6BE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«Управление финансами»</w:t>
            </w:r>
          </w:p>
        </w:tc>
      </w:tr>
    </w:tbl>
    <w:p w:rsidR="006B09AA" w:rsidRPr="00BC5821" w:rsidRDefault="00BC5821" w:rsidP="00BC5821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_______________________</w:t>
      </w:r>
    </w:p>
    <w:sectPr w:rsidR="006B09AA" w:rsidRPr="00BC5821" w:rsidSect="006B09AA">
      <w:headerReference w:type="even" r:id="rId8"/>
      <w:headerReference w:type="default" r:id="rId9"/>
      <w:pgSz w:w="11906" w:h="16838"/>
      <w:pgMar w:top="1134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02" w:rsidRDefault="00EA3102">
      <w:pPr>
        <w:spacing w:after="0" w:line="240" w:lineRule="auto"/>
      </w:pPr>
      <w:r>
        <w:separator/>
      </w:r>
    </w:p>
  </w:endnote>
  <w:endnote w:type="continuationSeparator" w:id="0">
    <w:p w:rsidR="00EA3102" w:rsidRDefault="00E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02" w:rsidRDefault="00EA3102">
      <w:pPr>
        <w:spacing w:after="0" w:line="240" w:lineRule="auto"/>
      </w:pPr>
      <w:r>
        <w:separator/>
      </w:r>
    </w:p>
  </w:footnote>
  <w:footnote w:type="continuationSeparator" w:id="0">
    <w:p w:rsidR="00EA3102" w:rsidRDefault="00E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Default="00EA3102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102" w:rsidRDefault="00EA3102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02" w:rsidRPr="001C3983" w:rsidRDefault="00EA3102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EA3102" w:rsidRDefault="00EA3102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02044"/>
    <w:rsid w:val="00031E49"/>
    <w:rsid w:val="0006502A"/>
    <w:rsid w:val="000670F6"/>
    <w:rsid w:val="00067B5E"/>
    <w:rsid w:val="0009487B"/>
    <w:rsid w:val="000F6097"/>
    <w:rsid w:val="001036E2"/>
    <w:rsid w:val="00106922"/>
    <w:rsid w:val="001B6D8B"/>
    <w:rsid w:val="001C3C4D"/>
    <w:rsid w:val="0025526D"/>
    <w:rsid w:val="00256BFB"/>
    <w:rsid w:val="002B49C9"/>
    <w:rsid w:val="002D253A"/>
    <w:rsid w:val="002E2569"/>
    <w:rsid w:val="002E7ABB"/>
    <w:rsid w:val="003356DB"/>
    <w:rsid w:val="00411EB4"/>
    <w:rsid w:val="004342CE"/>
    <w:rsid w:val="004C11E6"/>
    <w:rsid w:val="004E60F1"/>
    <w:rsid w:val="00564E77"/>
    <w:rsid w:val="00570C5F"/>
    <w:rsid w:val="0057453E"/>
    <w:rsid w:val="00614514"/>
    <w:rsid w:val="006664EF"/>
    <w:rsid w:val="00691907"/>
    <w:rsid w:val="006B09AA"/>
    <w:rsid w:val="007016B5"/>
    <w:rsid w:val="00711F7B"/>
    <w:rsid w:val="007C10D3"/>
    <w:rsid w:val="007F249C"/>
    <w:rsid w:val="007F40FC"/>
    <w:rsid w:val="008077AB"/>
    <w:rsid w:val="00851586"/>
    <w:rsid w:val="008A50C8"/>
    <w:rsid w:val="00902AE4"/>
    <w:rsid w:val="009339C7"/>
    <w:rsid w:val="009608C4"/>
    <w:rsid w:val="00977BFD"/>
    <w:rsid w:val="009A0244"/>
    <w:rsid w:val="009C31AB"/>
    <w:rsid w:val="00B70D31"/>
    <w:rsid w:val="00BC5821"/>
    <w:rsid w:val="00BE1A0A"/>
    <w:rsid w:val="00C83AB5"/>
    <w:rsid w:val="00CF0499"/>
    <w:rsid w:val="00CF75BD"/>
    <w:rsid w:val="00D44B89"/>
    <w:rsid w:val="00DB4872"/>
    <w:rsid w:val="00DD172A"/>
    <w:rsid w:val="00DD4834"/>
    <w:rsid w:val="00DF166A"/>
    <w:rsid w:val="00E004BC"/>
    <w:rsid w:val="00E0482D"/>
    <w:rsid w:val="00E3439E"/>
    <w:rsid w:val="00E36D45"/>
    <w:rsid w:val="00E46496"/>
    <w:rsid w:val="00E85370"/>
    <w:rsid w:val="00EA03C0"/>
    <w:rsid w:val="00EA3102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A507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AD72-7CC6-4CAB-B12B-3FA4CBAA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15</cp:revision>
  <cp:lastPrinted>2024-03-25T12:26:00Z</cp:lastPrinted>
  <dcterms:created xsi:type="dcterms:W3CDTF">2023-06-02T11:16:00Z</dcterms:created>
  <dcterms:modified xsi:type="dcterms:W3CDTF">2024-03-25T12:28:00Z</dcterms:modified>
</cp:coreProperties>
</file>