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59" w:rsidRDefault="00881459" w:rsidP="0088145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  <w:u w:val="single"/>
        </w:rPr>
        <w:t>Срок предоставления услуги, в том числе с учетом необходимости обращения в иные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</w:t>
      </w:r>
    </w:p>
    <w:p w:rsidR="00881459" w:rsidRDefault="00881459" w:rsidP="0088145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Срок предоставления услуги исчисляется в календарных днях со дня принятия заявления и документов, указанных в п. 2.6. Административного регламента,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необходимых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для предоставления услуги.</w:t>
      </w:r>
    </w:p>
    <w:p w:rsidR="00881459" w:rsidRDefault="00881459" w:rsidP="0088145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Срок предоставления услуги не может быть более 30 дней.</w:t>
      </w:r>
    </w:p>
    <w:p w:rsidR="00881459" w:rsidRDefault="00881459" w:rsidP="0088145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Сроком выдачи документа, являющегося результатом предоставления услуги, является последний день окончания срока предоставления услуги.</w:t>
      </w:r>
    </w:p>
    <w:p w:rsidR="00000000" w:rsidRDefault="0088145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459"/>
    <w:rsid w:val="008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2018-10-29T10:20:00Z</dcterms:created>
  <dcterms:modified xsi:type="dcterms:W3CDTF">2018-10-29T10:21:00Z</dcterms:modified>
</cp:coreProperties>
</file>