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2A" w:rsidRPr="002C06E6" w:rsidRDefault="0095092A" w:rsidP="00950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06E6">
        <w:rPr>
          <w:b/>
          <w:sz w:val="28"/>
          <w:szCs w:val="28"/>
        </w:rPr>
        <w:t xml:space="preserve">ротокол </w:t>
      </w:r>
    </w:p>
    <w:p w:rsidR="0095092A" w:rsidRPr="00071778" w:rsidRDefault="0095092A" w:rsidP="0095092A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2C06E6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2C06E6">
        <w:rPr>
          <w:b/>
          <w:color w:val="000000"/>
          <w:sz w:val="28"/>
          <w:szCs w:val="28"/>
        </w:rPr>
        <w:t xml:space="preserve">общественного совета </w:t>
      </w:r>
      <w:r w:rsidRPr="00071778">
        <w:rPr>
          <w:b/>
          <w:sz w:val="28"/>
          <w:szCs w:val="28"/>
        </w:rPr>
        <w:t>Кочубеевского района Ставропольского края</w:t>
      </w:r>
    </w:p>
    <w:p w:rsidR="0095092A" w:rsidRDefault="0095092A" w:rsidP="0095092A">
      <w:pPr>
        <w:jc w:val="center"/>
        <w:rPr>
          <w:sz w:val="28"/>
          <w:szCs w:val="28"/>
        </w:rPr>
      </w:pPr>
    </w:p>
    <w:p w:rsidR="0095092A" w:rsidRDefault="0095092A" w:rsidP="009509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Кочубеевское                                                   </w:t>
      </w:r>
      <w:r w:rsidR="007F6E3F">
        <w:rPr>
          <w:sz w:val="28"/>
          <w:szCs w:val="28"/>
        </w:rPr>
        <w:t>2</w:t>
      </w:r>
      <w:r w:rsidR="00542A96">
        <w:rPr>
          <w:sz w:val="28"/>
          <w:szCs w:val="28"/>
        </w:rPr>
        <w:t>5</w:t>
      </w:r>
      <w:r w:rsidR="007F6E3F">
        <w:rPr>
          <w:sz w:val="28"/>
          <w:szCs w:val="28"/>
        </w:rPr>
        <w:t xml:space="preserve"> </w:t>
      </w:r>
      <w:proofErr w:type="gramStart"/>
      <w:r w:rsidR="007F6E3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</w:t>
      </w:r>
      <w:r w:rsidR="00542A96">
        <w:rPr>
          <w:sz w:val="28"/>
          <w:szCs w:val="28"/>
        </w:rPr>
        <w:t>22</w:t>
      </w:r>
      <w:proofErr w:type="gramEnd"/>
      <w:r>
        <w:rPr>
          <w:sz w:val="28"/>
          <w:szCs w:val="28"/>
        </w:rPr>
        <w:t xml:space="preserve"> года</w:t>
      </w:r>
    </w:p>
    <w:p w:rsidR="0095092A" w:rsidRDefault="0095092A" w:rsidP="0095092A"/>
    <w:p w:rsidR="00542A96" w:rsidRDefault="00542A96" w:rsidP="00542A9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p w:rsidR="00542A96" w:rsidRPr="00722979" w:rsidRDefault="00542A96" w:rsidP="00542A96">
      <w:pPr>
        <w:jc w:val="both"/>
        <w:rPr>
          <w:sz w:val="28"/>
          <w:szCs w:val="28"/>
        </w:rPr>
      </w:pPr>
      <w:r w:rsidRPr="00722979">
        <w:rPr>
          <w:sz w:val="28"/>
          <w:szCs w:val="28"/>
        </w:rPr>
        <w:t xml:space="preserve">О.Ш. Дмитриева, </w:t>
      </w:r>
      <w:r w:rsidRPr="00722979">
        <w:rPr>
          <w:rFonts w:eastAsia="Calibri"/>
          <w:sz w:val="28"/>
          <w:szCs w:val="28"/>
          <w:lang w:eastAsia="en-US"/>
        </w:rPr>
        <w:t>член районного Совета женщин, председатель Общественного совета Кочубее</w:t>
      </w:r>
      <w:bookmarkStart w:id="0" w:name="_GoBack"/>
      <w:bookmarkEnd w:id="0"/>
      <w:r w:rsidRPr="00722979">
        <w:rPr>
          <w:rFonts w:eastAsia="Calibri"/>
          <w:sz w:val="28"/>
          <w:szCs w:val="28"/>
          <w:lang w:eastAsia="en-US"/>
        </w:rPr>
        <w:t>вского муниципального округа Ставропольского края</w:t>
      </w:r>
    </w:p>
    <w:p w:rsidR="00542A96" w:rsidRDefault="00542A96" w:rsidP="00542A9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Присутствовали: </w:t>
      </w:r>
    </w:p>
    <w:p w:rsidR="00542A96" w:rsidRDefault="00542A96" w:rsidP="00542A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Л.В.,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А.И., Липка З.И., Литвинова Л.П., </w:t>
      </w:r>
      <w:proofErr w:type="spellStart"/>
      <w:r>
        <w:rPr>
          <w:sz w:val="28"/>
          <w:szCs w:val="28"/>
        </w:rPr>
        <w:t>Пухальская</w:t>
      </w:r>
      <w:proofErr w:type="spellEnd"/>
      <w:r>
        <w:rPr>
          <w:sz w:val="28"/>
          <w:szCs w:val="28"/>
        </w:rPr>
        <w:t xml:space="preserve"> Л.Н., </w:t>
      </w:r>
      <w:proofErr w:type="spellStart"/>
      <w:r>
        <w:rPr>
          <w:sz w:val="28"/>
          <w:szCs w:val="28"/>
        </w:rPr>
        <w:t>Сармина</w:t>
      </w:r>
      <w:proofErr w:type="spellEnd"/>
      <w:r>
        <w:rPr>
          <w:sz w:val="28"/>
          <w:szCs w:val="28"/>
        </w:rPr>
        <w:t xml:space="preserve"> В.И., Любарский А.Е., </w:t>
      </w:r>
      <w:proofErr w:type="spellStart"/>
      <w:r>
        <w:rPr>
          <w:sz w:val="28"/>
          <w:szCs w:val="28"/>
        </w:rPr>
        <w:t>Белоцерковец</w:t>
      </w:r>
      <w:proofErr w:type="spellEnd"/>
      <w:r>
        <w:rPr>
          <w:sz w:val="28"/>
          <w:szCs w:val="28"/>
        </w:rPr>
        <w:t xml:space="preserve"> А.В., Демченко С.А., Лапин О.В., Юрченко И.А., </w:t>
      </w:r>
      <w:proofErr w:type="spellStart"/>
      <w:r>
        <w:rPr>
          <w:sz w:val="28"/>
          <w:szCs w:val="28"/>
        </w:rPr>
        <w:t>Быхкалов</w:t>
      </w:r>
      <w:proofErr w:type="spellEnd"/>
      <w:r>
        <w:rPr>
          <w:sz w:val="28"/>
          <w:szCs w:val="28"/>
        </w:rPr>
        <w:t xml:space="preserve"> В.Д.</w:t>
      </w:r>
      <w:r>
        <w:rPr>
          <w:sz w:val="28"/>
          <w:szCs w:val="28"/>
        </w:rPr>
        <w:t xml:space="preserve">, Бакшеева О.И., Брежнева Н.О., </w:t>
      </w:r>
      <w:proofErr w:type="spellStart"/>
      <w:r>
        <w:rPr>
          <w:sz w:val="28"/>
          <w:szCs w:val="28"/>
        </w:rPr>
        <w:t>Виприцкая</w:t>
      </w:r>
      <w:proofErr w:type="spellEnd"/>
      <w:r>
        <w:rPr>
          <w:sz w:val="28"/>
          <w:szCs w:val="28"/>
        </w:rPr>
        <w:t xml:space="preserve"> Т.Ю., Дубинский В.М.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</w:p>
    <w:p w:rsidR="00542A96" w:rsidRDefault="00542A96" w:rsidP="00542A96">
      <w:pPr>
        <w:widowControl/>
        <w:suppressAutoHyphens/>
        <w:autoSpaceDE/>
        <w:autoSpaceDN/>
        <w:adjustRightInd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1. Вступительное слово по открытию заседания.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приветственным словом по открытию заседания выступила председатель общественного совета Кочубеевского муниципального округа Ставропольского края Ольга </w:t>
      </w:r>
      <w:proofErr w:type="spellStart"/>
      <w:r>
        <w:rPr>
          <w:sz w:val="28"/>
          <w:szCs w:val="28"/>
        </w:rPr>
        <w:t>Шалвавовна</w:t>
      </w:r>
      <w:proofErr w:type="spellEnd"/>
      <w:r>
        <w:rPr>
          <w:sz w:val="28"/>
          <w:szCs w:val="28"/>
        </w:rPr>
        <w:t xml:space="preserve"> Дмитриева.  </w:t>
      </w:r>
    </w:p>
    <w:p w:rsidR="009C2B63" w:rsidRDefault="009C2B63" w:rsidP="0095092A">
      <w:pPr>
        <w:ind w:firstLine="360"/>
        <w:jc w:val="both"/>
        <w:rPr>
          <w:sz w:val="28"/>
          <w:szCs w:val="28"/>
        </w:rPr>
      </w:pPr>
    </w:p>
    <w:p w:rsidR="00C85AA4" w:rsidRPr="00C85AA4" w:rsidRDefault="00C85AA4" w:rsidP="00C85AA4">
      <w:pPr>
        <w:pStyle w:val="a3"/>
        <w:ind w:left="0" w:firstLine="709"/>
        <w:jc w:val="both"/>
        <w:rPr>
          <w:b/>
          <w:sz w:val="28"/>
          <w:szCs w:val="28"/>
        </w:rPr>
      </w:pPr>
      <w:r w:rsidRPr="00C85AA4">
        <w:rPr>
          <w:b/>
          <w:sz w:val="28"/>
          <w:szCs w:val="28"/>
        </w:rPr>
        <w:t xml:space="preserve">Вопрос </w:t>
      </w:r>
      <w:r w:rsidR="008673B2">
        <w:rPr>
          <w:b/>
          <w:sz w:val="28"/>
          <w:szCs w:val="28"/>
        </w:rPr>
        <w:t>2</w:t>
      </w:r>
      <w:r w:rsidRPr="00C85AA4">
        <w:rPr>
          <w:b/>
          <w:sz w:val="28"/>
          <w:szCs w:val="28"/>
        </w:rPr>
        <w:t>. О работе, проводимой по формированию антикоррупционного мировоззрения</w:t>
      </w:r>
      <w:r w:rsidRPr="00C85AA4">
        <w:rPr>
          <w:b/>
          <w:color w:val="000000"/>
          <w:sz w:val="28"/>
          <w:szCs w:val="28"/>
        </w:rPr>
        <w:t>.</w:t>
      </w:r>
    </w:p>
    <w:p w:rsidR="00C85AA4" w:rsidRPr="009677D1" w:rsidRDefault="00C85AA4" w:rsidP="00C85AA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данному вопросу выступил</w:t>
      </w:r>
      <w:r w:rsidR="00A56AB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: </w:t>
      </w:r>
      <w:r w:rsidRPr="009677D1">
        <w:rPr>
          <w:color w:val="000000"/>
          <w:sz w:val="28"/>
          <w:szCs w:val="28"/>
        </w:rPr>
        <w:t xml:space="preserve">Бакшеева Ольга Игоревна, руководитель отдела правового и кадрового обеспечения администрации Кочубеевского муниципального </w:t>
      </w:r>
      <w:r w:rsidR="00A56AB6">
        <w:rPr>
          <w:color w:val="000000"/>
          <w:sz w:val="28"/>
          <w:szCs w:val="28"/>
        </w:rPr>
        <w:t>округа Ставропольского</w:t>
      </w:r>
      <w:r w:rsidRPr="009677D1">
        <w:rPr>
          <w:color w:val="000000"/>
          <w:sz w:val="28"/>
          <w:szCs w:val="28"/>
        </w:rPr>
        <w:t>.</w:t>
      </w:r>
    </w:p>
    <w:p w:rsidR="00C85AA4" w:rsidRDefault="00C85AA4" w:rsidP="00C85AA4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Кочубеевском районе продолжается работа по антикоррупционной деятельности. Принят комплекс нормативно-правовых актов, регулирующих указанную деятельность. На официальном сайте администрации Кочубеевского муниципального </w:t>
      </w:r>
      <w:r w:rsidR="00A56AB6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 размещена информация о том, куда необходимо обращаться гражданам по фактам коррупции. 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 xml:space="preserve">В 2022 году на территории Кочубеевского муниципального округа Ставропольского края была утверждена и действовала 1 муниципальная </w:t>
      </w:r>
      <w:r w:rsidRPr="00A56AB6">
        <w:rPr>
          <w:color w:val="000000"/>
          <w:spacing w:val="1"/>
          <w:sz w:val="28"/>
          <w:szCs w:val="28"/>
        </w:rPr>
        <w:t>программа «</w:t>
      </w:r>
      <w:r w:rsidRPr="00A56AB6">
        <w:rPr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A56AB6">
        <w:rPr>
          <w:color w:val="000000"/>
          <w:spacing w:val="1"/>
          <w:sz w:val="28"/>
          <w:szCs w:val="28"/>
        </w:rPr>
        <w:t xml:space="preserve">», утверждённая постановлением администрации Кочубеевского муниципального округа Ставропольского края от </w:t>
      </w:r>
      <w:r w:rsidRPr="00A56AB6">
        <w:rPr>
          <w:sz w:val="28"/>
          <w:szCs w:val="28"/>
        </w:rPr>
        <w:t>30.12.2021 года № 2196</w:t>
      </w:r>
      <w:r w:rsidRPr="00A56AB6">
        <w:rPr>
          <w:rFonts w:eastAsia="Calibri"/>
          <w:sz w:val="28"/>
          <w:szCs w:val="28"/>
          <w:lang w:eastAsia="en-US"/>
        </w:rPr>
        <w:t xml:space="preserve">. Основными направлениями реализации программы стали: </w:t>
      </w:r>
    </w:p>
    <w:p w:rsidR="00A56AB6" w:rsidRPr="00A56AB6" w:rsidRDefault="00A56AB6" w:rsidP="00A56AB6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u w:val="single"/>
          <w:lang w:eastAsia="en-US"/>
        </w:rPr>
        <w:t>меры по формированию и совершенствованию механизмов противодействия коррупции в Кочубеевском муниципальном округе Ставропольского края</w:t>
      </w:r>
      <w:r w:rsidRPr="00A56AB6">
        <w:rPr>
          <w:rFonts w:eastAsia="Calibri"/>
          <w:sz w:val="28"/>
          <w:szCs w:val="28"/>
          <w:lang w:eastAsia="en-US"/>
        </w:rPr>
        <w:t>: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разработаны и утверждены нормативно-правовые акты, направленные на обеспечение противодействия коррупции в муниципальном образовании, в которые своевременно вносятся соответствующие изменения;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lastRenderedPageBreak/>
        <w:t>- осуществлялся</w:t>
      </w:r>
      <w:r w:rsidRPr="00A56AB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56AB6">
        <w:rPr>
          <w:rFonts w:eastAsia="Calibri"/>
          <w:sz w:val="28"/>
          <w:szCs w:val="28"/>
          <w:lang w:eastAsia="en-US"/>
        </w:rPr>
        <w:t xml:space="preserve">контроль за соблюдением лицами, замещающими должности муниципальной службы, требований к служебному поведению, ограничений и запретов, связанных прохождением муниципальной службы, установленных законодательством РФ о муниципальной службе (при </w:t>
      </w:r>
      <w:proofErr w:type="spellStart"/>
      <w:r w:rsidRPr="00A56AB6">
        <w:rPr>
          <w:rFonts w:eastAsia="Calibri"/>
          <w:sz w:val="28"/>
          <w:szCs w:val="28"/>
          <w:lang w:eastAsia="en-US"/>
        </w:rPr>
        <w:t>преме</w:t>
      </w:r>
      <w:proofErr w:type="spellEnd"/>
      <w:r w:rsidRPr="00A56AB6">
        <w:rPr>
          <w:rFonts w:eastAsia="Calibri"/>
          <w:sz w:val="28"/>
          <w:szCs w:val="28"/>
          <w:lang w:eastAsia="en-US"/>
        </w:rPr>
        <w:t xml:space="preserve"> на должности муниципальной службы проводились беседы и консультации по прохождению муниципальной службы, в течении 2022 года проведено 4 учебы с муниципальными служащими, в том числе по вопросам соблюдения лицами, замещающими должности муниципальной службы, требований к служебному поведению, ограничений и запретов, связанных прохождением муниципальной службы, установленных законодательством РФ о муниципальной службе);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проводилась работа по обеспечению соблюдения ограничений и запретов, установленных в целях противодействия коррупции муниципальными служащими муниципальной службы (на постоянной основе проводится анализ анкетных данных муниципальных служащих);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56AB6">
        <w:rPr>
          <w:rFonts w:eastAsia="Calibri"/>
          <w:sz w:val="28"/>
          <w:szCs w:val="28"/>
        </w:rPr>
        <w:t>- сведения о доходах, об имуществе и обязательствах имущественного характера муниципальных служащих их супругов и несовершеннолетних детей на были размещены на официальном сайте администрации Кочубеевского муниципального округа в установленные сроки;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56AB6">
        <w:rPr>
          <w:rFonts w:eastAsia="Calibri"/>
          <w:sz w:val="28"/>
          <w:szCs w:val="28"/>
        </w:rPr>
        <w:t>- осуществление анализа и в случае необходимости проверок сведений, предоставляемых муниципальными служащими о доходах, об имуществе и обязательствах имущественного характера (проведен анализ 212 комплектов сведений о доходах муниципальных служащих и членов их семей);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rFonts w:eastAsia="Calibri"/>
          <w:sz w:val="28"/>
          <w:szCs w:val="28"/>
        </w:rPr>
        <w:t xml:space="preserve">- в Кочубеевском муниципальном округе в течение 2022 года органами местного самоуправления осуществлялась деятельность по обеспечению работы </w:t>
      </w:r>
      <w:r w:rsidRPr="00A56AB6">
        <w:rPr>
          <w:sz w:val="28"/>
          <w:szCs w:val="28"/>
        </w:rPr>
        <w:t>комиссий по соблюдению требований к служебному поведению муниципальных служащих и урегулированию конфликта интересов (всего действуют 22 комиссии);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rFonts w:eastAsia="Calibri"/>
          <w:sz w:val="28"/>
          <w:szCs w:val="28"/>
        </w:rPr>
        <w:t xml:space="preserve">- проводились информационно-просветительские мероприятия с муниципальными служащими и с руководителями муниципальных учреждений, направленные на противодействие коррупционным проявлениям. </w:t>
      </w:r>
      <w:r w:rsidRPr="00A56AB6">
        <w:rPr>
          <w:sz w:val="28"/>
          <w:szCs w:val="28"/>
        </w:rPr>
        <w:t>В администрации Кочубеевского муниципального округа Ставропольского края на 2022 год утвержден План учебы работников аппарата администрации Кочубеевского муниципального округа Ставропольского края, учебы проводились по указанному плану. По вопросам противодействия коррупции в течение 2022 года были проведены 4 учебы.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56AB6" w:rsidRPr="00A56AB6" w:rsidRDefault="00A56AB6" w:rsidP="00A56AB6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u w:val="single"/>
          <w:lang w:eastAsia="en-US"/>
        </w:rPr>
        <w:t xml:space="preserve">организация в Кочубеевском муниципальном округе работы по противодействию коррупции в </w:t>
      </w:r>
      <w:proofErr w:type="spellStart"/>
      <w:r w:rsidRPr="00A56AB6">
        <w:rPr>
          <w:rFonts w:eastAsia="Calibri"/>
          <w:sz w:val="28"/>
          <w:szCs w:val="28"/>
          <w:u w:val="single"/>
          <w:lang w:eastAsia="en-US"/>
        </w:rPr>
        <w:t>коррупционно</w:t>
      </w:r>
      <w:proofErr w:type="spellEnd"/>
      <w:r w:rsidRPr="00A56AB6">
        <w:rPr>
          <w:rFonts w:eastAsia="Calibri"/>
          <w:sz w:val="28"/>
          <w:szCs w:val="28"/>
          <w:u w:val="single"/>
          <w:lang w:eastAsia="en-US"/>
        </w:rPr>
        <w:t xml:space="preserve"> опасных сферах деятельност</w:t>
      </w:r>
      <w:r w:rsidRPr="00A56AB6">
        <w:rPr>
          <w:rFonts w:eastAsia="Calibri"/>
          <w:sz w:val="28"/>
          <w:szCs w:val="28"/>
          <w:lang w:eastAsia="en-US"/>
        </w:rPr>
        <w:t>и: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в учреждениях образования, культуры, подведомственных учреждениях постоянно проводилась работа по минимизации коррупционных рисков, в виде бесед, встреч, консультаций;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 xml:space="preserve">- в каждом учреждении размещены информационные стенды по противодействию коррупции, на официальных сайтах учреждений, территориальных отделах администрации Кочубеевского муниципального </w:t>
      </w:r>
      <w:r w:rsidRPr="00A56AB6">
        <w:rPr>
          <w:rFonts w:eastAsia="Calibri"/>
          <w:sz w:val="28"/>
          <w:szCs w:val="28"/>
          <w:lang w:eastAsia="en-US"/>
        </w:rPr>
        <w:lastRenderedPageBreak/>
        <w:t>округа размещена информация, памятки по профилактике коррупционных правонарушений, которая поддерживается в постоянном актуальном состоянии;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проведено социологическое исследований среди жителей Кочубеевского муниципального округа Ставропольского края (анкетирование) с целью изучения оценки уровня распространённости коррупции, предрасположенности к ней населения и эффективности, принимаемых антикоррупционных мер, приняли участие 600 респондентов.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56AB6" w:rsidRPr="00A56AB6" w:rsidRDefault="00A56AB6" w:rsidP="00A56AB6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u w:val="single"/>
          <w:lang w:eastAsia="en-US"/>
        </w:rPr>
        <w:t>обеспечение открытости и доступности деятельности органов исполнительной власти края, государственных органов края и органов местного самоуправления края</w:t>
      </w:r>
      <w:r w:rsidRPr="00A56AB6">
        <w:rPr>
          <w:rFonts w:eastAsia="Calibri"/>
          <w:sz w:val="28"/>
          <w:szCs w:val="28"/>
          <w:lang w:eastAsia="en-US"/>
        </w:rPr>
        <w:t>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в целях информирования граждан и муниципальных служащих о работе АКМО на официальном сайте АКМО СК в информационно-телекоммуникационной сети «Интернет» в подразделе по противодействию коррупции и на информационном стенде в АКМО и территориальных отделах администрации Кочубеевского муниципального округа размещается актуальная информация о реализации мероприятий в сфере противодействия коррупции.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проводилась разъяснительная работа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проводился анализ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ежеквартально проводился мониторинг реализации мер, направленных на противодействие коррупции в органах местного самоуправления Кочубеевского муниципального округа;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lang w:eastAsia="en-US"/>
        </w:rPr>
        <w:t>- постоянно проводился мониторинг обращений, заявлений, жалоб граждан о проявлении коррупции со стороны муниципальных служащих. За 2022 год указанных обращений не поступало;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в Кочубеевском муниципальном округе образован и действует общественный совет, где, том числе, рассматривались вопросы противодействия коррупции;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 xml:space="preserve">- в течение 2022 года осуществлялась работа по взаимодействию со средствами массовой информации, так в районных печатных изданиях – газеты «Звезда </w:t>
      </w:r>
      <w:proofErr w:type="spellStart"/>
      <w:r w:rsidRPr="00A56AB6">
        <w:rPr>
          <w:sz w:val="28"/>
          <w:szCs w:val="28"/>
        </w:rPr>
        <w:t>Прикубанья</w:t>
      </w:r>
      <w:proofErr w:type="spellEnd"/>
      <w:r w:rsidRPr="00A56AB6">
        <w:rPr>
          <w:sz w:val="28"/>
          <w:szCs w:val="28"/>
        </w:rPr>
        <w:t>», «Наш район» постоянно публиковались информационные материалы антикоррупционной направленности.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56AB6" w:rsidRPr="00A56AB6" w:rsidRDefault="00A56AB6" w:rsidP="00A56AB6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56AB6">
        <w:rPr>
          <w:rFonts w:eastAsia="Calibri"/>
          <w:sz w:val="28"/>
          <w:szCs w:val="28"/>
          <w:u w:val="single"/>
          <w:lang w:eastAsia="en-US"/>
        </w:rPr>
        <w:t>антикоррупционное просвещение и пропаганда</w:t>
      </w:r>
      <w:r w:rsidRPr="00A56AB6">
        <w:rPr>
          <w:rFonts w:eastAsia="Calibri"/>
          <w:sz w:val="28"/>
          <w:szCs w:val="28"/>
          <w:lang w:eastAsia="en-US"/>
        </w:rPr>
        <w:t>: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проведен конкурс детских рисунков «Противодействие коррупции», приняли участие 31 человек;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lastRenderedPageBreak/>
        <w:t>- проведена антикоррупционная викторина, приняли участие 27 человек;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проведен конкурс эссе «Вместе против коррупции», приняли участие 24 человека;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изготовлены и размещены в местах массового пребывания граждан баннеры антикоррупционной направленности, в том числе на ФАД «Кавказ» в границах Кочубеевского муниципального округа;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проведена серия антикоррупционных игр «Мы против коррупции!», приняли участие 60 человек;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проведен конкурс «Лучший муниципальный служащий - 2022», приняли участие 16 человек;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 xml:space="preserve">- муниципальные служащие, в обязанности которых входит работа антикоррупционной направленности, прошли повышение квалификации в указанной области (всего прошли обучение 28 </w:t>
      </w:r>
      <w:proofErr w:type="spellStart"/>
      <w:r w:rsidRPr="00A56AB6">
        <w:rPr>
          <w:sz w:val="28"/>
          <w:szCs w:val="28"/>
        </w:rPr>
        <w:t>муниципальх</w:t>
      </w:r>
      <w:proofErr w:type="spellEnd"/>
      <w:r w:rsidRPr="00A56AB6">
        <w:rPr>
          <w:sz w:val="28"/>
          <w:szCs w:val="28"/>
        </w:rPr>
        <w:t xml:space="preserve"> служащих, в том числе за счет средств местного бюджета - 24);</w:t>
      </w:r>
    </w:p>
    <w:p w:rsidR="00A56AB6" w:rsidRPr="00A56AB6" w:rsidRDefault="00A56AB6" w:rsidP="00A56AB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56AB6">
        <w:rPr>
          <w:sz w:val="28"/>
          <w:szCs w:val="28"/>
        </w:rPr>
        <w:t>- разработан, утвержден и реализован план мероприятий к Международному дню борьбы с коррупцией.</w:t>
      </w:r>
    </w:p>
    <w:p w:rsidR="002F5960" w:rsidRDefault="002F5960" w:rsidP="00C85AA4">
      <w:pPr>
        <w:ind w:firstLine="708"/>
        <w:jc w:val="both"/>
        <w:rPr>
          <w:sz w:val="28"/>
          <w:szCs w:val="28"/>
        </w:rPr>
      </w:pPr>
    </w:p>
    <w:p w:rsidR="00C85AA4" w:rsidRDefault="00C85AA4" w:rsidP="00C85AA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C85AA4" w:rsidRDefault="00C85AA4" w:rsidP="00C85AA4">
      <w:pPr>
        <w:pStyle w:val="a3"/>
        <w:widowControl/>
        <w:numPr>
          <w:ilvl w:val="1"/>
          <w:numId w:val="3"/>
        </w:numPr>
        <w:tabs>
          <w:tab w:val="clear" w:pos="1363"/>
          <w:tab w:val="num" w:pos="0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C85AA4" w:rsidRPr="008958B1" w:rsidRDefault="00C85AA4" w:rsidP="00C85AA4">
      <w:pPr>
        <w:pStyle w:val="a3"/>
        <w:widowControl/>
        <w:numPr>
          <w:ilvl w:val="1"/>
          <w:numId w:val="3"/>
        </w:numPr>
        <w:tabs>
          <w:tab w:val="clear" w:pos="1363"/>
          <w:tab w:val="num" w:pos="0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общественного совета Кочубеевского </w:t>
      </w:r>
      <w:r w:rsidR="002F5960"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 xml:space="preserve"> проводить разъяснительную работу среди населения о законодательно установленной ответственности за коррупционную деятельность.</w:t>
      </w:r>
    </w:p>
    <w:p w:rsidR="0095092A" w:rsidRDefault="0095092A" w:rsidP="0095092A">
      <w:pPr>
        <w:ind w:firstLine="709"/>
        <w:jc w:val="both"/>
        <w:rPr>
          <w:color w:val="000000"/>
          <w:sz w:val="28"/>
          <w:szCs w:val="28"/>
        </w:rPr>
      </w:pPr>
    </w:p>
    <w:p w:rsidR="00C9140A" w:rsidRPr="008A1C45" w:rsidRDefault="0095092A" w:rsidP="00C9140A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4F7EBD">
        <w:rPr>
          <w:b/>
          <w:color w:val="000000"/>
          <w:sz w:val="28"/>
          <w:szCs w:val="28"/>
        </w:rPr>
        <w:t xml:space="preserve">Вопрос </w:t>
      </w:r>
      <w:r w:rsidR="00C85AA4">
        <w:rPr>
          <w:b/>
          <w:color w:val="000000"/>
          <w:sz w:val="28"/>
          <w:szCs w:val="28"/>
        </w:rPr>
        <w:t>3</w:t>
      </w:r>
      <w:r w:rsidR="00C9140A">
        <w:rPr>
          <w:b/>
          <w:color w:val="000000"/>
          <w:sz w:val="28"/>
          <w:szCs w:val="28"/>
        </w:rPr>
        <w:t xml:space="preserve">. О работе, проводимой в области </w:t>
      </w:r>
      <w:r w:rsidR="00C9140A" w:rsidRPr="008A1C45">
        <w:rPr>
          <w:b/>
          <w:color w:val="000000"/>
          <w:sz w:val="28"/>
          <w:szCs w:val="28"/>
        </w:rPr>
        <w:t xml:space="preserve">укрепления межнациональных отношений на территории Кочубеевского </w:t>
      </w:r>
      <w:r w:rsidR="00C9140A">
        <w:rPr>
          <w:b/>
          <w:color w:val="000000"/>
          <w:sz w:val="28"/>
          <w:szCs w:val="28"/>
        </w:rPr>
        <w:t>муниципального округа</w:t>
      </w:r>
      <w:r w:rsidR="00C9140A" w:rsidRPr="008A1C45">
        <w:rPr>
          <w:b/>
          <w:color w:val="000000"/>
          <w:sz w:val="28"/>
          <w:szCs w:val="28"/>
        </w:rPr>
        <w:t xml:space="preserve"> Ставропольского края.</w:t>
      </w:r>
    </w:p>
    <w:p w:rsidR="00C9140A" w:rsidRDefault="00C9140A" w:rsidP="00C9140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выступила Брежнева Наталья Олеговна, руководитель отдела социального развития и здравоохранения администрации Кочубеевского муниципального </w:t>
      </w:r>
      <w:r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Ставропольского края.</w:t>
      </w:r>
    </w:p>
    <w:p w:rsidR="00C9140A" w:rsidRDefault="00C9140A" w:rsidP="00C9140A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целях организации полномасштабной работы с представителями этнических и конфессиональных общественных организаций по вопросам гармонизации межэтнических и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этноконфессиональных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отношений, противодействия экстремизму организов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ана работа этнического совета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Кочубеевского муниципального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. </w:t>
      </w:r>
    </w:p>
    <w:p w:rsidR="00C9140A" w:rsidRPr="008A1C45" w:rsidRDefault="00C9140A" w:rsidP="00C9140A">
      <w:pPr>
        <w:widowControl/>
        <w:jc w:val="both"/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8A1C45">
        <w:rPr>
          <w:rFonts w:eastAsiaTheme="minorHAnsi"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целях координации деятельности на направлениях этнокультурного и духовного развития Кочубеевского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муниципального округа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поддержки диалога между органами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местного самоуправления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общественными, национальными и религиозными объединениями в поддержании добрососедских отношений между представителями разных национальностей, проживающих на территории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 противодействии проявлению экстремизма, национальной нетерпимости постановлением администрации Кочубеевского муниципального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СК утверждена  муниципальная программа 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>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Комплексные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меры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профилактике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экстремизма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межнациональных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конфликтов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Кочубеевском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муниципальном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округе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Ставропольского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края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»,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рамках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которой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реализуется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подпрограмма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«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Профилактика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экстремизма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межнациональных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'Times New Roman', serif"/>
          <w:sz w:val="28"/>
          <w:szCs w:val="28"/>
          <w:lang w:eastAsia="en-US"/>
        </w:rPr>
        <w:t xml:space="preserve">и </w:t>
      </w:r>
      <w:r w:rsidRPr="00C9140A">
        <w:rPr>
          <w:rFonts w:eastAsiaTheme="minorHAnsi"/>
          <w:sz w:val="28"/>
          <w:szCs w:val="28"/>
          <w:lang w:eastAsia="en-US"/>
        </w:rPr>
        <w:t xml:space="preserve">межконфессиональных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конфликтов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территории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Кочубеевского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муниципального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Ставропольского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края</w:t>
      </w:r>
      <w:r w:rsidRPr="008A1C45">
        <w:rPr>
          <w:rFonts w:ascii="'Times New Roman', serif" w:eastAsiaTheme="minorHAnsi" w:hAnsi="'Times New Roman', serif" w:cs="'Times New Roman', serif"/>
          <w:sz w:val="28"/>
          <w:szCs w:val="28"/>
          <w:lang w:eastAsia="en-US"/>
        </w:rPr>
        <w:t>».</w:t>
      </w:r>
    </w:p>
    <w:p w:rsidR="00C9140A" w:rsidRDefault="00C9140A" w:rsidP="00C9140A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В Кочубеевском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муниципальном округе</w:t>
      </w:r>
      <w:r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проводится еженедельный мониторинг состояния </w:t>
      </w:r>
      <w:proofErr w:type="spell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межэнических</w:t>
      </w:r>
      <w:proofErr w:type="spell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отношений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C9140A" w:rsidRDefault="00C9140A" w:rsidP="00C9140A">
      <w:pPr>
        <w:widowControl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8A1C45">
        <w:rPr>
          <w:rFonts w:eastAsiaTheme="minorHAnsi"/>
          <w:sz w:val="28"/>
          <w:szCs w:val="28"/>
          <w:lang w:eastAsia="en-US"/>
        </w:rPr>
        <w:tab/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Органами местного самоуправления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округа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совместно с представителями этнических, общественных, религиозных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организаций,  участковыми</w:t>
      </w:r>
      <w:proofErr w:type="gramEnd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инспекторами проводится среди населения разъяснительная и профилактическая работа, привлекаются жители разных национальностей к активному участию в общественной жизни. С этой целью используются различные формы деятельности: празднование государственных и религиозных праздников, проведение культурных и спортивно-массовых мероприятий, дней села, тематических книжных выставок и др.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Так только в течение 3 квартала 2022 года были проведены:</w:t>
      </w:r>
    </w:p>
    <w:p w:rsidR="00C9140A" w:rsidRPr="00C9140A" w:rsidRDefault="00C9140A" w:rsidP="00C9140A">
      <w:pPr>
        <w:suppressAutoHyphens/>
        <w:autoSpaceDE/>
        <w:autoSpaceDN/>
        <w:adjustRightInd/>
        <w:ind w:right="-142" w:firstLine="709"/>
        <w:jc w:val="both"/>
        <w:rPr>
          <w:rFonts w:eastAsia="Andale Sans UI"/>
          <w:kern w:val="1"/>
          <w:sz w:val="28"/>
          <w:szCs w:val="28"/>
          <w:lang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835"/>
        <w:gridCol w:w="2127"/>
      </w:tblGrid>
      <w:tr w:rsidR="00C9140A" w:rsidRPr="00C9140A" w:rsidTr="00C9140A">
        <w:tc>
          <w:tcPr>
            <w:tcW w:w="56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№</w:t>
            </w:r>
          </w:p>
        </w:tc>
        <w:tc>
          <w:tcPr>
            <w:tcW w:w="3969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Наименование мероприятия</w:t>
            </w:r>
          </w:p>
        </w:tc>
        <w:tc>
          <w:tcPr>
            <w:tcW w:w="2835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Дата проведения</w:t>
            </w:r>
          </w:p>
        </w:tc>
        <w:tc>
          <w:tcPr>
            <w:tcW w:w="212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Общие итоги</w:t>
            </w:r>
          </w:p>
        </w:tc>
      </w:tr>
      <w:tr w:rsidR="00C9140A" w:rsidRPr="00C9140A" w:rsidTr="00C9140A">
        <w:tc>
          <w:tcPr>
            <w:tcW w:w="56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1</w:t>
            </w:r>
          </w:p>
        </w:tc>
        <w:tc>
          <w:tcPr>
            <w:tcW w:w="3969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Мероприятия, приуроченные к празднованию  Дня Российского флага</w:t>
            </w:r>
          </w:p>
        </w:tc>
        <w:tc>
          <w:tcPr>
            <w:tcW w:w="2835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22 августа 2022 г</w:t>
            </w:r>
          </w:p>
        </w:tc>
        <w:tc>
          <w:tcPr>
            <w:tcW w:w="212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Приняли участие более</w:t>
            </w:r>
          </w:p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 xml:space="preserve"> 2300 чел.</w:t>
            </w:r>
          </w:p>
        </w:tc>
      </w:tr>
      <w:tr w:rsidR="00C9140A" w:rsidRPr="00C9140A" w:rsidTr="00C9140A">
        <w:tc>
          <w:tcPr>
            <w:tcW w:w="56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2</w:t>
            </w:r>
          </w:p>
        </w:tc>
        <w:tc>
          <w:tcPr>
            <w:tcW w:w="3969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2835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03 сентября</w:t>
            </w:r>
          </w:p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 xml:space="preserve"> 2022 г.</w:t>
            </w:r>
          </w:p>
        </w:tc>
        <w:tc>
          <w:tcPr>
            <w:tcW w:w="212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Приняли участие более 3000 чел.</w:t>
            </w:r>
          </w:p>
        </w:tc>
      </w:tr>
      <w:tr w:rsidR="00C9140A" w:rsidRPr="00C9140A" w:rsidTr="00C9140A">
        <w:tc>
          <w:tcPr>
            <w:tcW w:w="56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3</w:t>
            </w:r>
          </w:p>
        </w:tc>
        <w:tc>
          <w:tcPr>
            <w:tcW w:w="3969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lang/>
              </w:rPr>
              <w:t>Акция «В дружбе наша сила»</w:t>
            </w:r>
          </w:p>
        </w:tc>
        <w:tc>
          <w:tcPr>
            <w:tcW w:w="2835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Август- сентябрь  2022 г.</w:t>
            </w:r>
          </w:p>
        </w:tc>
        <w:tc>
          <w:tcPr>
            <w:tcW w:w="2127" w:type="dxa"/>
          </w:tcPr>
          <w:p w:rsidR="00C9140A" w:rsidRPr="00C9140A" w:rsidRDefault="00C9140A" w:rsidP="00C9140A">
            <w:pPr>
              <w:suppressAutoHyphens/>
              <w:autoSpaceDE/>
              <w:autoSpaceDN/>
              <w:adjustRightInd/>
              <w:ind w:right="-141"/>
              <w:jc w:val="center"/>
              <w:rPr>
                <w:rFonts w:eastAsia="Andale Sans UI"/>
                <w:kern w:val="1"/>
                <w:sz w:val="24"/>
                <w:szCs w:val="24"/>
                <w:lang/>
              </w:rPr>
            </w:pPr>
            <w:r w:rsidRPr="00C9140A">
              <w:rPr>
                <w:rFonts w:eastAsia="Andale Sans UI"/>
                <w:kern w:val="1"/>
                <w:sz w:val="24"/>
                <w:szCs w:val="24"/>
                <w:lang/>
              </w:rPr>
              <w:t>Приняли участие 800 чел.</w:t>
            </w:r>
          </w:p>
        </w:tc>
      </w:tr>
    </w:tbl>
    <w:p w:rsidR="00C9140A" w:rsidRPr="00C9140A" w:rsidRDefault="00C9140A" w:rsidP="00C9140A">
      <w:pPr>
        <w:suppressAutoHyphens/>
        <w:autoSpaceDE/>
        <w:autoSpaceDN/>
        <w:adjustRightInd/>
        <w:ind w:right="-141" w:firstLine="709"/>
        <w:jc w:val="both"/>
        <w:rPr>
          <w:rFonts w:eastAsia="Andale Sans UI"/>
          <w:kern w:val="1"/>
          <w:sz w:val="28"/>
          <w:szCs w:val="28"/>
          <w:lang/>
        </w:rPr>
      </w:pPr>
    </w:p>
    <w:p w:rsidR="00C9140A" w:rsidRPr="00C9140A" w:rsidRDefault="00C9140A" w:rsidP="00C9140A">
      <w:pPr>
        <w:suppressAutoHyphens/>
        <w:autoSpaceDE/>
        <w:autoSpaceDN/>
        <w:adjustRightInd/>
        <w:ind w:right="-141" w:firstLine="709"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В течение 3 квартала 2022 года учреждениями образования и культуры по тематике </w:t>
      </w:r>
      <w:r w:rsidRPr="00C9140A">
        <w:rPr>
          <w:rFonts w:eastAsia="Andale Sans UI"/>
          <w:kern w:val="1"/>
          <w:sz w:val="28"/>
          <w:szCs w:val="28"/>
          <w:lang/>
        </w:rPr>
        <w:t xml:space="preserve">гармонизации межнациональных и </w:t>
      </w:r>
      <w:proofErr w:type="spellStart"/>
      <w:r w:rsidRPr="00C9140A">
        <w:rPr>
          <w:rFonts w:eastAsia="Andale Sans UI"/>
          <w:kern w:val="1"/>
          <w:sz w:val="28"/>
          <w:szCs w:val="28"/>
          <w:lang/>
        </w:rPr>
        <w:t>этно</w:t>
      </w:r>
      <w:proofErr w:type="spellEnd"/>
      <w:r w:rsidRPr="00C9140A">
        <w:rPr>
          <w:rFonts w:eastAsia="Andale Sans UI"/>
          <w:kern w:val="1"/>
          <w:sz w:val="28"/>
          <w:szCs w:val="28"/>
          <w:lang/>
        </w:rPr>
        <w:t>конфессиональных отношений и профилактике национального и религиозного экстремизма</w:t>
      </w:r>
      <w:r w:rsidRPr="00C9140A">
        <w:rPr>
          <w:rFonts w:eastAsia="Andale Sans UI"/>
          <w:kern w:val="1"/>
          <w:sz w:val="28"/>
          <w:szCs w:val="28"/>
          <w:lang/>
        </w:rPr>
        <w:t xml:space="preserve"> проведено: 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викторин – </w:t>
      </w:r>
      <w:r w:rsidRPr="00C9140A">
        <w:rPr>
          <w:rFonts w:eastAsia="Andale Sans UI"/>
          <w:kern w:val="1"/>
          <w:sz w:val="28"/>
          <w:szCs w:val="28"/>
          <w:lang/>
        </w:rPr>
        <w:t>56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выставок – </w:t>
      </w:r>
      <w:r w:rsidRPr="00C9140A">
        <w:rPr>
          <w:rFonts w:eastAsia="Andale Sans UI"/>
          <w:kern w:val="1"/>
          <w:sz w:val="28"/>
          <w:szCs w:val="28"/>
          <w:lang/>
        </w:rPr>
        <w:t>78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конкурсы – </w:t>
      </w:r>
      <w:r w:rsidRPr="00C9140A">
        <w:rPr>
          <w:rFonts w:eastAsia="Andale Sans UI"/>
          <w:kern w:val="1"/>
          <w:sz w:val="28"/>
          <w:szCs w:val="28"/>
          <w:lang/>
        </w:rPr>
        <w:t>26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>- беседы –</w:t>
      </w:r>
      <w:r w:rsidRPr="00C9140A">
        <w:rPr>
          <w:rFonts w:eastAsia="Andale Sans UI"/>
          <w:kern w:val="1"/>
          <w:sz w:val="28"/>
          <w:szCs w:val="28"/>
          <w:lang/>
        </w:rPr>
        <w:t>60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акции - </w:t>
      </w:r>
      <w:r w:rsidRPr="00C9140A">
        <w:rPr>
          <w:rFonts w:eastAsia="Andale Sans UI"/>
          <w:kern w:val="1"/>
          <w:sz w:val="28"/>
          <w:szCs w:val="28"/>
          <w:lang/>
        </w:rPr>
        <w:t>29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экскурсии в краеведческий музей– </w:t>
      </w:r>
      <w:r w:rsidRPr="00C9140A">
        <w:rPr>
          <w:rFonts w:eastAsia="Andale Sans UI"/>
          <w:kern w:val="1"/>
          <w:sz w:val="28"/>
          <w:szCs w:val="28"/>
          <w:lang/>
        </w:rPr>
        <w:t>6</w:t>
      </w:r>
    </w:p>
    <w:p w:rsid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 w:rsidRPr="00C9140A">
        <w:rPr>
          <w:rFonts w:eastAsia="Andale Sans UI"/>
          <w:kern w:val="1"/>
          <w:sz w:val="28"/>
          <w:szCs w:val="28"/>
          <w:lang/>
        </w:rPr>
        <w:t xml:space="preserve">- уроки толерантности – </w:t>
      </w:r>
      <w:r w:rsidRPr="00C9140A">
        <w:rPr>
          <w:rFonts w:eastAsia="Andale Sans UI"/>
          <w:kern w:val="1"/>
          <w:sz w:val="28"/>
          <w:szCs w:val="28"/>
          <w:lang/>
        </w:rPr>
        <w:t>168</w:t>
      </w:r>
      <w:r w:rsidRPr="00C9140A">
        <w:rPr>
          <w:rFonts w:eastAsia="Andale Sans UI"/>
          <w:kern w:val="1"/>
          <w:sz w:val="28"/>
          <w:szCs w:val="28"/>
          <w:lang/>
        </w:rPr>
        <w:t>.</w:t>
      </w:r>
    </w:p>
    <w:p w:rsidR="00C9140A" w:rsidRPr="00C9140A" w:rsidRDefault="00C9140A" w:rsidP="00C9140A">
      <w:pPr>
        <w:suppressAutoHyphens/>
        <w:autoSpaceDE/>
        <w:autoSpaceDN/>
        <w:adjustRightInd/>
        <w:jc w:val="both"/>
        <w:rPr>
          <w:rFonts w:eastAsia="Andale Sans UI"/>
          <w:kern w:val="1"/>
          <w:sz w:val="28"/>
          <w:szCs w:val="28"/>
          <w:lang/>
        </w:rPr>
      </w:pPr>
      <w:r>
        <w:rPr>
          <w:rFonts w:eastAsia="Andale Sans UI"/>
          <w:kern w:val="1"/>
          <w:sz w:val="28"/>
          <w:szCs w:val="28"/>
          <w:lang/>
        </w:rPr>
        <w:t>Работа по гармонизации межнациональных и межконфессиональных отношений продолжается.</w:t>
      </w: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C9140A" w:rsidRDefault="00C9140A" w:rsidP="00C9140A">
      <w:pPr>
        <w:pStyle w:val="a3"/>
        <w:widowControl/>
        <w:numPr>
          <w:ilvl w:val="1"/>
          <w:numId w:val="7"/>
        </w:numPr>
        <w:tabs>
          <w:tab w:val="clear" w:pos="1363"/>
          <w:tab w:val="num" w:pos="-142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C9140A" w:rsidRPr="008958B1" w:rsidRDefault="00C9140A" w:rsidP="00C9140A">
      <w:pPr>
        <w:pStyle w:val="a3"/>
        <w:widowControl/>
        <w:numPr>
          <w:ilvl w:val="1"/>
          <w:numId w:val="7"/>
        </w:numPr>
        <w:tabs>
          <w:tab w:val="clear" w:pos="1363"/>
          <w:tab w:val="num" w:pos="-142"/>
          <w:tab w:val="num" w:pos="0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 общественного совета Кочубеевского </w:t>
      </w:r>
      <w:r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 xml:space="preserve"> принимать участие в мероприятиях по укреплению межнациональных отношений на территории Кочубеевского </w:t>
      </w:r>
      <w:r>
        <w:rPr>
          <w:sz w:val="28"/>
          <w:szCs w:val="28"/>
        </w:rPr>
        <w:t>муниципального округа Ставропольского края</w:t>
      </w:r>
      <w:r>
        <w:rPr>
          <w:sz w:val="28"/>
          <w:szCs w:val="28"/>
        </w:rPr>
        <w:t>.</w:t>
      </w:r>
    </w:p>
    <w:p w:rsidR="00C9140A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Pr="00C33FD4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1C2BC2">
        <w:rPr>
          <w:b/>
          <w:sz w:val="28"/>
          <w:szCs w:val="28"/>
        </w:rPr>
        <w:t xml:space="preserve">Вопрос </w:t>
      </w:r>
      <w:r w:rsidR="00542A96">
        <w:rPr>
          <w:b/>
          <w:sz w:val="28"/>
          <w:szCs w:val="28"/>
        </w:rPr>
        <w:t>3</w:t>
      </w:r>
      <w:r w:rsidRPr="001C2BC2">
        <w:rPr>
          <w:b/>
          <w:sz w:val="28"/>
          <w:szCs w:val="28"/>
        </w:rPr>
        <w:t xml:space="preserve">. </w:t>
      </w:r>
      <w:r w:rsidRPr="00722F85">
        <w:rPr>
          <w:b/>
          <w:color w:val="000000"/>
          <w:sz w:val="28"/>
          <w:szCs w:val="28"/>
        </w:rPr>
        <w:t xml:space="preserve">О работе, проводимой </w:t>
      </w:r>
      <w:r w:rsidR="00542A96">
        <w:rPr>
          <w:b/>
          <w:color w:val="000000"/>
          <w:sz w:val="28"/>
          <w:szCs w:val="28"/>
        </w:rPr>
        <w:t>в сфере здравоохранения в Кочубеевском муниципальном округе Ставропольского края (в части реализации национального проекта «Здравоохранение»)</w:t>
      </w:r>
      <w:r w:rsidRPr="00722F85">
        <w:rPr>
          <w:b/>
          <w:color w:val="000000"/>
          <w:sz w:val="28"/>
          <w:szCs w:val="28"/>
        </w:rPr>
        <w:t>.</w:t>
      </w:r>
    </w:p>
    <w:p w:rsidR="00C9140A" w:rsidRDefault="00C9140A" w:rsidP="00C914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данному вопросу выступил</w:t>
      </w:r>
      <w:r w:rsidRPr="00C33FD4">
        <w:rPr>
          <w:color w:val="000000"/>
          <w:sz w:val="28"/>
          <w:szCs w:val="28"/>
        </w:rPr>
        <w:t xml:space="preserve"> </w:t>
      </w:r>
      <w:proofErr w:type="spellStart"/>
      <w:r w:rsidR="00542A96">
        <w:rPr>
          <w:sz w:val="28"/>
          <w:szCs w:val="28"/>
        </w:rPr>
        <w:t>Беляйкин</w:t>
      </w:r>
      <w:proofErr w:type="spellEnd"/>
      <w:r w:rsidR="00542A96">
        <w:rPr>
          <w:sz w:val="28"/>
          <w:szCs w:val="28"/>
        </w:rPr>
        <w:t xml:space="preserve"> Вадим Анатольевич</w:t>
      </w:r>
      <w:r w:rsidRPr="00C33FD4">
        <w:rPr>
          <w:sz w:val="28"/>
          <w:szCs w:val="28"/>
        </w:rPr>
        <w:t>,</w:t>
      </w:r>
      <w:r w:rsidR="00542A96">
        <w:rPr>
          <w:sz w:val="28"/>
          <w:szCs w:val="28"/>
        </w:rPr>
        <w:t xml:space="preserve"> главный врач ГБУЗ «</w:t>
      </w:r>
      <w:proofErr w:type="spellStart"/>
      <w:r w:rsidR="00542A96">
        <w:rPr>
          <w:sz w:val="28"/>
          <w:szCs w:val="28"/>
        </w:rPr>
        <w:t>Кочубеевская</w:t>
      </w:r>
      <w:proofErr w:type="spellEnd"/>
      <w:r w:rsidR="00542A96">
        <w:rPr>
          <w:sz w:val="28"/>
          <w:szCs w:val="28"/>
        </w:rPr>
        <w:t xml:space="preserve"> </w:t>
      </w:r>
      <w:r w:rsidR="00607C7C">
        <w:rPr>
          <w:sz w:val="28"/>
          <w:szCs w:val="28"/>
        </w:rPr>
        <w:t>районная больница</w:t>
      </w:r>
      <w:r w:rsidR="00542A96">
        <w:rPr>
          <w:sz w:val="28"/>
          <w:szCs w:val="28"/>
        </w:rPr>
        <w:t>»</w:t>
      </w:r>
      <w:r w:rsidRPr="00C33FD4">
        <w:rPr>
          <w:sz w:val="28"/>
          <w:szCs w:val="28"/>
        </w:rPr>
        <w:t>.</w:t>
      </w:r>
    </w:p>
    <w:p w:rsidR="00607C7C" w:rsidRDefault="00607C7C" w:rsidP="00C9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«</w:t>
      </w:r>
      <w:proofErr w:type="spellStart"/>
      <w:r>
        <w:rPr>
          <w:sz w:val="28"/>
          <w:szCs w:val="28"/>
        </w:rPr>
        <w:t>Кочубеевская</w:t>
      </w:r>
      <w:proofErr w:type="spellEnd"/>
      <w:r>
        <w:rPr>
          <w:sz w:val="28"/>
          <w:szCs w:val="28"/>
        </w:rPr>
        <w:t xml:space="preserve"> районная больница»</w:t>
      </w:r>
      <w:r>
        <w:rPr>
          <w:sz w:val="28"/>
          <w:szCs w:val="28"/>
        </w:rPr>
        <w:t xml:space="preserve"> продолжает активно участвовать в реализации национального проекта «Здравоохранение», в ходе которого повышенное внимание уделяется капитальному ремонту объектов здравоохранения, расположенных на территории Кочубеевского муниципального округа Ставропольского края.</w:t>
      </w:r>
    </w:p>
    <w:p w:rsidR="00607C7C" w:rsidRPr="00C33FD4" w:rsidRDefault="00607C7C" w:rsidP="00C9140A">
      <w:pPr>
        <w:ind w:firstLine="709"/>
        <w:jc w:val="both"/>
        <w:rPr>
          <w:sz w:val="28"/>
          <w:szCs w:val="28"/>
        </w:rPr>
      </w:pPr>
    </w:p>
    <w:p w:rsidR="00542A96" w:rsidRPr="00542A96" w:rsidRDefault="00542A96" w:rsidP="00542A9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542A96">
        <w:rPr>
          <w:rFonts w:eastAsia="Calibri"/>
          <w:b/>
          <w:sz w:val="24"/>
          <w:szCs w:val="24"/>
          <w:lang w:eastAsia="en-US"/>
        </w:rPr>
        <w:t>ИНФОРМАЦИЯ</w:t>
      </w:r>
    </w:p>
    <w:p w:rsidR="00542A96" w:rsidRPr="00542A96" w:rsidRDefault="00542A96" w:rsidP="00542A9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542A96">
        <w:rPr>
          <w:rFonts w:eastAsia="Calibri"/>
          <w:b/>
          <w:sz w:val="24"/>
          <w:szCs w:val="24"/>
          <w:lang w:eastAsia="en-US"/>
        </w:rPr>
        <w:t>о ходе мероприятий, по проведению капитального ремонта объектов здравоохранения ГБУЗ СК «</w:t>
      </w:r>
      <w:proofErr w:type="spellStart"/>
      <w:r w:rsidRPr="00542A96">
        <w:rPr>
          <w:rFonts w:eastAsia="Calibri"/>
          <w:b/>
          <w:sz w:val="24"/>
          <w:szCs w:val="24"/>
          <w:lang w:eastAsia="en-US"/>
        </w:rPr>
        <w:t>Кочубеевская</w:t>
      </w:r>
      <w:proofErr w:type="spellEnd"/>
      <w:r w:rsidRPr="00542A96">
        <w:rPr>
          <w:rFonts w:eastAsia="Calibri"/>
          <w:b/>
          <w:sz w:val="24"/>
          <w:szCs w:val="24"/>
          <w:lang w:eastAsia="en-US"/>
        </w:rPr>
        <w:t xml:space="preserve"> РБ» в 2022 г. </w:t>
      </w:r>
    </w:p>
    <w:p w:rsidR="00542A96" w:rsidRPr="00542A96" w:rsidRDefault="00542A96" w:rsidP="00542A9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542A96">
        <w:rPr>
          <w:rFonts w:eastAsia="Calibri"/>
          <w:b/>
          <w:sz w:val="24"/>
          <w:szCs w:val="24"/>
          <w:lang w:eastAsia="en-US"/>
        </w:rPr>
        <w:t xml:space="preserve">по состоянию на </w:t>
      </w:r>
      <w:r w:rsidRPr="00542A96">
        <w:rPr>
          <w:rFonts w:eastAsia="Calibri"/>
          <w:b/>
          <w:sz w:val="24"/>
          <w:szCs w:val="24"/>
          <w:u w:val="single"/>
          <w:lang w:eastAsia="en-US"/>
        </w:rPr>
        <w:t>07.11.2022 года</w:t>
      </w:r>
    </w:p>
    <w:p w:rsidR="00542A96" w:rsidRPr="00542A96" w:rsidRDefault="00542A96" w:rsidP="00542A96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3827"/>
      </w:tblGrid>
      <w:tr w:rsidR="00607C7C" w:rsidRPr="00542A96" w:rsidTr="00607C7C">
        <w:trPr>
          <w:trHeight w:val="1380"/>
        </w:trPr>
        <w:tc>
          <w:tcPr>
            <w:tcW w:w="582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№</w:t>
            </w:r>
            <w:r w:rsidRPr="00542A96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Наименование учреждения, наименование объекта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Срок ввода объекта в эксплуатацию, дата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 xml:space="preserve">Описание выполненных </w:t>
            </w:r>
            <w:proofErr w:type="spellStart"/>
            <w:r w:rsidRPr="00542A96">
              <w:rPr>
                <w:b/>
                <w:bCs/>
                <w:sz w:val="22"/>
                <w:szCs w:val="22"/>
              </w:rPr>
              <w:t>меропритий</w:t>
            </w:r>
            <w:proofErr w:type="spellEnd"/>
            <w:r w:rsidRPr="00542A96">
              <w:rPr>
                <w:b/>
                <w:bCs/>
                <w:sz w:val="22"/>
                <w:szCs w:val="22"/>
              </w:rPr>
              <w:t>, даты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Врачебная амбулатория с. Новая Деревня, ул. Школьная 1 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10.12.2022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Работы завершены. Ведется приемка и устранение замечаний. Ввод в эксплуатацию 10.12.2022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ФАП х. </w:t>
            </w:r>
            <w:proofErr w:type="spellStart"/>
            <w:r w:rsidRPr="00542A96">
              <w:rPr>
                <w:bCs/>
                <w:sz w:val="22"/>
                <w:szCs w:val="22"/>
              </w:rPr>
              <w:t>Дегтяревский</w:t>
            </w:r>
            <w:proofErr w:type="spellEnd"/>
            <w:r w:rsidRPr="00542A96">
              <w:rPr>
                <w:bCs/>
                <w:sz w:val="22"/>
                <w:szCs w:val="22"/>
              </w:rPr>
              <w:t xml:space="preserve">, ул. Ленина, д.32 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10.12.2022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Работы завершены. Ведется приемка и устранение замечаний. Ввод в эксплуатацию 10.12.2022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>Районная поликлиника с. Кочубеевское, ул. Восточная 63, литер Г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30.12.2022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 xml:space="preserve">Работы ведутся. </w:t>
            </w:r>
            <w:r w:rsidRPr="00542A96">
              <w:rPr>
                <w:b/>
                <w:sz w:val="22"/>
                <w:szCs w:val="22"/>
              </w:rPr>
              <w:t>Срок завершения работ по контракту 30.12.2022 Выполнено 85%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ФАП</w:t>
            </w:r>
            <w:r w:rsidRPr="00542A96">
              <w:rPr>
                <w:sz w:val="22"/>
                <w:szCs w:val="22"/>
              </w:rPr>
              <w:t xml:space="preserve"> х. Раздольный, ул. Центральная, 30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Работы завершены. Ведется приемка и устранение замечаний.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ФАП</w:t>
            </w:r>
            <w:r w:rsidRPr="00542A96">
              <w:rPr>
                <w:sz w:val="22"/>
                <w:szCs w:val="22"/>
              </w:rPr>
              <w:t xml:space="preserve"> х. </w:t>
            </w:r>
            <w:proofErr w:type="spellStart"/>
            <w:r w:rsidRPr="00542A96">
              <w:rPr>
                <w:sz w:val="22"/>
                <w:szCs w:val="22"/>
              </w:rPr>
              <w:t>Сотниковский</w:t>
            </w:r>
            <w:proofErr w:type="spellEnd"/>
            <w:r w:rsidRPr="00542A96">
              <w:rPr>
                <w:sz w:val="22"/>
                <w:szCs w:val="22"/>
              </w:rPr>
              <w:t>, ул. Степная,9/1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>Работы завершены. Ведется приемка и устранение замечаний.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ФАП х. Прогресс, ул. Октябрьская, 29 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30.12.2022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 xml:space="preserve">Работы ведутся. </w:t>
            </w:r>
            <w:r w:rsidRPr="00542A96">
              <w:rPr>
                <w:b/>
                <w:sz w:val="22"/>
                <w:szCs w:val="22"/>
              </w:rPr>
              <w:t>Срок завершения работ по контракту 30.12.2022 Выполнено 90%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Врачебная амбулатория с. </w:t>
            </w:r>
            <w:proofErr w:type="spellStart"/>
            <w:r w:rsidRPr="00542A96">
              <w:rPr>
                <w:bCs/>
                <w:sz w:val="22"/>
                <w:szCs w:val="22"/>
              </w:rPr>
              <w:t>Балахоновское</w:t>
            </w:r>
            <w:proofErr w:type="spellEnd"/>
            <w:r w:rsidRPr="00542A96">
              <w:rPr>
                <w:bCs/>
                <w:sz w:val="22"/>
                <w:szCs w:val="22"/>
              </w:rPr>
              <w:t>, ул. Красная, 17А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Работы по основному контракту завершены. </w:t>
            </w:r>
          </w:p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Заключен контракт на сумму экономии на внутренние отделочные работы. Работы ведутся срок окончания 25.12.2022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Участковая больница (здание амбулатории) ст. </w:t>
            </w:r>
            <w:proofErr w:type="spellStart"/>
            <w:r w:rsidRPr="00542A96">
              <w:rPr>
                <w:bCs/>
                <w:sz w:val="22"/>
                <w:szCs w:val="22"/>
              </w:rPr>
              <w:t>Беломечетская</w:t>
            </w:r>
            <w:proofErr w:type="spellEnd"/>
            <w:r w:rsidRPr="00542A96">
              <w:rPr>
                <w:bCs/>
                <w:sz w:val="22"/>
                <w:szCs w:val="22"/>
              </w:rPr>
              <w:t>, ул. Колхозная, 72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Работы по основному контракту завершены. </w:t>
            </w:r>
          </w:p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2A96">
              <w:rPr>
                <w:b/>
                <w:bCs/>
                <w:sz w:val="22"/>
                <w:szCs w:val="22"/>
              </w:rPr>
              <w:t>Заключен контракт на сумму экономии на внутренние отделочные работы. Работы ведутся срок окончания 25.12.2022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 xml:space="preserve">Врачебная амбулатория с. </w:t>
            </w:r>
            <w:proofErr w:type="spellStart"/>
            <w:r w:rsidRPr="00542A96">
              <w:rPr>
                <w:bCs/>
                <w:sz w:val="22"/>
                <w:szCs w:val="22"/>
              </w:rPr>
              <w:t>Вревское</w:t>
            </w:r>
            <w:proofErr w:type="spellEnd"/>
            <w:r w:rsidRPr="00542A96">
              <w:rPr>
                <w:bCs/>
                <w:sz w:val="22"/>
                <w:szCs w:val="22"/>
              </w:rPr>
              <w:t>, ул. Центральная, 1 в том числе.</w:t>
            </w:r>
          </w:p>
        </w:tc>
        <w:tc>
          <w:tcPr>
            <w:tcW w:w="1701" w:type="dxa"/>
            <w:shd w:val="clear" w:color="000000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25.12.2022</w:t>
            </w:r>
          </w:p>
        </w:tc>
        <w:tc>
          <w:tcPr>
            <w:tcW w:w="3827" w:type="dxa"/>
            <w:shd w:val="clear" w:color="000000" w:fill="FFFFFF"/>
            <w:noWrap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 xml:space="preserve">Работы по основному контракту завершены. Ведется приемка и устранение замечаний. </w:t>
            </w:r>
          </w:p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542A96">
              <w:rPr>
                <w:b/>
                <w:sz w:val="22"/>
                <w:szCs w:val="22"/>
              </w:rPr>
              <w:lastRenderedPageBreak/>
              <w:t>Заключен контракт на сумму экономии на внутренние отделочные работы. Работы ведутся срок окончания 25.12.2022</w:t>
            </w:r>
          </w:p>
        </w:tc>
      </w:tr>
      <w:tr w:rsidR="00607C7C" w:rsidRPr="00542A96" w:rsidTr="00607C7C">
        <w:trPr>
          <w:trHeight w:val="20"/>
        </w:trPr>
        <w:tc>
          <w:tcPr>
            <w:tcW w:w="582" w:type="dxa"/>
            <w:shd w:val="clear" w:color="FFFFCC" w:fill="FFFFFF"/>
          </w:tcPr>
          <w:p w:rsidR="00607C7C" w:rsidRPr="00542A96" w:rsidRDefault="00607C7C" w:rsidP="00542A96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Врачебная амбулатория ст. Георгиевская, ул. Советская, 164</w:t>
            </w:r>
          </w:p>
        </w:tc>
        <w:tc>
          <w:tcPr>
            <w:tcW w:w="1701" w:type="dxa"/>
            <w:shd w:val="clear" w:color="FFFFCC" w:fill="FFFFFF"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bCs/>
                <w:sz w:val="22"/>
                <w:szCs w:val="22"/>
              </w:rPr>
              <w:t>30.12.2022</w:t>
            </w:r>
          </w:p>
        </w:tc>
        <w:tc>
          <w:tcPr>
            <w:tcW w:w="3827" w:type="dxa"/>
            <w:shd w:val="clear" w:color="FFFFCC" w:fill="FFFFFF"/>
            <w:hideMark/>
          </w:tcPr>
          <w:p w:rsidR="00607C7C" w:rsidRPr="00542A96" w:rsidRDefault="00607C7C" w:rsidP="00542A9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42A96">
              <w:rPr>
                <w:sz w:val="22"/>
                <w:szCs w:val="22"/>
              </w:rPr>
              <w:t xml:space="preserve">Работы ведутся. </w:t>
            </w:r>
            <w:r w:rsidRPr="00542A96">
              <w:rPr>
                <w:b/>
                <w:sz w:val="22"/>
                <w:szCs w:val="22"/>
              </w:rPr>
              <w:t>Срок завершения работ по контракту 30.12.2022  Выполнено 70%</w:t>
            </w:r>
          </w:p>
        </w:tc>
      </w:tr>
    </w:tbl>
    <w:p w:rsidR="00542A96" w:rsidRPr="00542A96" w:rsidRDefault="00542A96" w:rsidP="00542A96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C9140A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Pr="006D4C71" w:rsidRDefault="00C9140A" w:rsidP="00C9140A">
      <w:pPr>
        <w:pStyle w:val="a3"/>
        <w:ind w:left="0" w:firstLine="709"/>
        <w:jc w:val="both"/>
        <w:rPr>
          <w:b/>
          <w:sz w:val="28"/>
          <w:szCs w:val="28"/>
        </w:rPr>
      </w:pPr>
      <w:r w:rsidRPr="006D4C71">
        <w:rPr>
          <w:b/>
          <w:sz w:val="28"/>
          <w:szCs w:val="28"/>
        </w:rPr>
        <w:t xml:space="preserve">Решили: </w:t>
      </w:r>
    </w:p>
    <w:p w:rsidR="00C9140A" w:rsidRPr="006D4C71" w:rsidRDefault="00C9140A" w:rsidP="00607C7C">
      <w:pPr>
        <w:pStyle w:val="a3"/>
        <w:widowControl/>
        <w:numPr>
          <w:ilvl w:val="2"/>
          <w:numId w:val="7"/>
        </w:numPr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 w:rsidRPr="006D4C71">
        <w:rPr>
          <w:sz w:val="28"/>
          <w:szCs w:val="28"/>
        </w:rPr>
        <w:t>Информацию принять к сведению.</w:t>
      </w:r>
    </w:p>
    <w:p w:rsidR="00C9140A" w:rsidRDefault="00C9140A" w:rsidP="00C9140A">
      <w:pPr>
        <w:jc w:val="both"/>
        <w:rPr>
          <w:color w:val="000000"/>
          <w:sz w:val="28"/>
          <w:szCs w:val="28"/>
        </w:rPr>
      </w:pPr>
    </w:p>
    <w:p w:rsidR="00C85AA4" w:rsidRPr="00C85AA4" w:rsidRDefault="00C85AA4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95092A" w:rsidRDefault="0095092A" w:rsidP="0095092A">
      <w:pPr>
        <w:ind w:firstLine="709"/>
        <w:jc w:val="both"/>
        <w:rPr>
          <w:color w:val="000000"/>
          <w:sz w:val="28"/>
          <w:szCs w:val="28"/>
        </w:rPr>
      </w:pPr>
    </w:p>
    <w:p w:rsidR="009C2B63" w:rsidRDefault="009C2B63" w:rsidP="0095092A">
      <w:pPr>
        <w:ind w:firstLine="709"/>
        <w:jc w:val="both"/>
        <w:rPr>
          <w:color w:val="000000"/>
          <w:sz w:val="28"/>
          <w:szCs w:val="28"/>
        </w:rPr>
      </w:pP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722979">
        <w:rPr>
          <w:rFonts w:eastAsia="Calibri"/>
          <w:sz w:val="28"/>
          <w:szCs w:val="28"/>
          <w:lang w:eastAsia="en-US"/>
        </w:rPr>
        <w:t xml:space="preserve">редседатель Общественного совета </w:t>
      </w: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 w:rsidRPr="00722979">
        <w:rPr>
          <w:rFonts w:eastAsia="Calibri"/>
          <w:sz w:val="28"/>
          <w:szCs w:val="28"/>
          <w:lang w:eastAsia="en-US"/>
        </w:rPr>
        <w:t>Кочубеевского муниципального округа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>,</w:t>
      </w:r>
      <w:r w:rsidRPr="00EC7585">
        <w:rPr>
          <w:sz w:val="28"/>
          <w:szCs w:val="28"/>
        </w:rPr>
        <w:t xml:space="preserve"> 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>член районного Совета женщин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О.Ш. Дмитриева</w:t>
      </w:r>
    </w:p>
    <w:p w:rsidR="00660666" w:rsidRPr="00542A96" w:rsidRDefault="00660666" w:rsidP="008673B2">
      <w:pPr>
        <w:jc w:val="both"/>
        <w:rPr>
          <w:lang w:val="en-US"/>
        </w:rPr>
      </w:pPr>
    </w:p>
    <w:sectPr w:rsidR="00660666" w:rsidRPr="00542A96" w:rsidSect="008805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4EC2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245B6846"/>
    <w:multiLevelType w:val="hybridMultilevel"/>
    <w:tmpl w:val="7ADA6F42"/>
    <w:lvl w:ilvl="0" w:tplc="7FD4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2143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424A59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B1E0BDD"/>
    <w:multiLevelType w:val="hybridMultilevel"/>
    <w:tmpl w:val="946E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389"/>
    <w:multiLevelType w:val="hybridMultilevel"/>
    <w:tmpl w:val="A4FCBF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A255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 w15:restartNumberingAfterBreak="0">
    <w:nsid w:val="5D7C36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 w15:restartNumberingAfterBreak="0">
    <w:nsid w:val="5DA83570"/>
    <w:multiLevelType w:val="hybridMultilevel"/>
    <w:tmpl w:val="AD58BA9A"/>
    <w:lvl w:ilvl="0" w:tplc="10EC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2A"/>
    <w:rsid w:val="001D7BFA"/>
    <w:rsid w:val="002F5960"/>
    <w:rsid w:val="00542A96"/>
    <w:rsid w:val="00607C7C"/>
    <w:rsid w:val="00660666"/>
    <w:rsid w:val="007F6E3F"/>
    <w:rsid w:val="008673B2"/>
    <w:rsid w:val="00880566"/>
    <w:rsid w:val="0095092A"/>
    <w:rsid w:val="009C2B63"/>
    <w:rsid w:val="00A56AB6"/>
    <w:rsid w:val="00B8649B"/>
    <w:rsid w:val="00C85AA4"/>
    <w:rsid w:val="00C9140A"/>
    <w:rsid w:val="00CD79F3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76D5"/>
  <w15:docId w15:val="{85081A41-54BC-4FAF-9FB7-B633D3D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2A"/>
    <w:pPr>
      <w:ind w:left="708"/>
    </w:pPr>
  </w:style>
  <w:style w:type="paragraph" w:styleId="a4">
    <w:name w:val="Normal (Web)"/>
    <w:basedOn w:val="a"/>
    <w:uiPriority w:val="99"/>
    <w:unhideWhenUsed/>
    <w:rsid w:val="009C2B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9C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Бакшеева Ольга Игоревна</cp:lastModifiedBy>
  <cp:revision>4</cp:revision>
  <cp:lastPrinted>2017-09-29T08:46:00Z</cp:lastPrinted>
  <dcterms:created xsi:type="dcterms:W3CDTF">2017-09-29T08:35:00Z</dcterms:created>
  <dcterms:modified xsi:type="dcterms:W3CDTF">2022-12-01T07:57:00Z</dcterms:modified>
</cp:coreProperties>
</file>